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2"/>
        <w:pBdr/>
        <w:spacing/>
        <w:ind/>
        <w:jc w:val="center"/>
        <w:rPr>
          <w:rFonts w:hint="eastAsia" w:ascii="黑体" w:eastAsia="黑体"/>
          <w:sz w:val="44"/>
          <w:szCs w:val="44"/>
        </w:rPr>
      </w:pPr>
      <w:r>
        <w:rPr>
          <w:rFonts w:hint="eastAsia" w:ascii="黑体" w:eastAsia="黑体"/>
          <w:sz w:val="44"/>
          <w:szCs w:val="44"/>
        </w:rPr>
        <w:t xml:space="preserve">红谷滩新区201</w:t>
      </w:r>
      <w:r>
        <w:rPr>
          <w:rFonts w:hint="eastAsia" w:ascii="黑体" w:eastAsia="黑体"/>
          <w:sz w:val="44"/>
          <w:szCs w:val="44"/>
          <w:lang w:val="en-US" w:eastAsia="zh-CN"/>
        </w:rPr>
        <w:t xml:space="preserve">9</w:t>
      </w:r>
      <w:r>
        <w:rPr>
          <w:rFonts w:hint="eastAsia" w:ascii="黑体" w:eastAsia="黑体"/>
          <w:sz w:val="44"/>
          <w:szCs w:val="44"/>
        </w:rPr>
        <w:t xml:space="preserve">年财政收支预算编制说明</w:t>
      </w:r>
      <w:r>
        <w:rPr>
          <w:rFonts w:hint="eastAsia" w:ascii="黑体" w:eastAsia="黑体"/>
          <w:sz w:val="44"/>
          <w:szCs w:val="44"/>
        </w:rPr>
      </w:r>
      <w:r>
        <w:rPr>
          <w:rFonts w:hint="eastAsia" w:ascii="黑体" w:eastAsia="黑体"/>
          <w:sz w:val="44"/>
          <w:szCs w:val="44"/>
        </w:rPr>
      </w:r>
    </w:p>
    <w:p>
      <w:pPr>
        <w:pStyle w:val="652"/>
        <w:pBdr/>
        <w:spacing/>
        <w:ind/>
        <w:jc w:val="center"/>
        <w:rPr>
          <w:rFonts w:hint="eastAsia" w:ascii="黑体" w:eastAsia="黑体"/>
          <w:sz w:val="32"/>
          <w:szCs w:val="32"/>
        </w:rPr>
      </w:pPr>
      <w:r>
        <w:rPr>
          <w:rFonts w:hint="eastAsia" w:ascii="黑体" w:eastAsia="黑体"/>
          <w:sz w:val="32"/>
          <w:szCs w:val="32"/>
        </w:rPr>
      </w:r>
      <w:r>
        <w:rPr>
          <w:rFonts w:hint="eastAsia" w:ascii="黑体" w:eastAsia="黑体"/>
          <w:sz w:val="32"/>
          <w:szCs w:val="32"/>
        </w:rPr>
      </w:r>
    </w:p>
    <w:p>
      <w:pPr>
        <w:pStyle w:val="652"/>
        <w:pBdr/>
        <w:spacing/>
        <w:ind w:firstLine="682"/>
        <w:rPr>
          <w:rFonts w:hint="eastAsia" w:ascii="宋体" w:hAnsi="宋体" w:eastAsia="宋体" w:cs="宋体"/>
          <w:sz w:val="30"/>
          <w:szCs w:val="30"/>
        </w:rPr>
      </w:pPr>
      <w:r>
        <w:rPr>
          <w:rFonts w:hint="eastAsia" w:ascii="宋体" w:hAnsi="宋体" w:cs="仿宋_GB2312"/>
          <w:b/>
          <w:spacing w:val="20"/>
          <w:sz w:val="30"/>
          <w:szCs w:val="30"/>
        </w:rPr>
        <w:t xml:space="preserve">201</w:t>
      </w:r>
      <w:r>
        <w:rPr>
          <w:rFonts w:hint="eastAsia" w:ascii="宋体" w:hAnsi="宋体" w:cs="仿宋_GB2312"/>
          <w:b/>
          <w:spacing w:val="20"/>
          <w:sz w:val="30"/>
          <w:szCs w:val="30"/>
          <w:lang w:val="en-US" w:eastAsia="zh-CN"/>
        </w:rPr>
        <w:t xml:space="preserve">9</w:t>
      </w:r>
      <w:r>
        <w:rPr>
          <w:rFonts w:hint="eastAsia" w:ascii="宋体" w:hAnsi="宋体" w:cs="仿宋_GB2312"/>
          <w:b/>
          <w:spacing w:val="20"/>
          <w:sz w:val="30"/>
          <w:szCs w:val="30"/>
        </w:rPr>
        <w:t xml:space="preserve">年预算编制总体思路是：</w:t>
      </w:r>
      <w:r>
        <w:rPr>
          <w:rFonts w:hint="eastAsia" w:ascii="宋体" w:hAnsi="宋体" w:eastAsia="宋体" w:cs="宋体"/>
          <w:sz w:val="30"/>
          <w:szCs w:val="30"/>
        </w:rPr>
        <w:t xml:space="preserve">紧紧围绕</w:t>
      </w:r>
      <w:r>
        <w:rPr>
          <w:rFonts w:hint="eastAsia" w:ascii="宋体" w:hAnsi="宋体" w:eastAsia="宋体" w:cs="宋体"/>
          <w:color w:val="333333"/>
          <w:sz w:val="30"/>
          <w:szCs w:val="30"/>
        </w:rPr>
        <w:t xml:space="preserve">“创新、协调、绿色、开放、共享”五大</w:t>
      </w:r>
      <w:r>
        <w:rPr>
          <w:rFonts w:hint="eastAsia" w:ascii="宋体" w:hAnsi="宋体" w:eastAsia="宋体" w:cs="宋体"/>
          <w:sz w:val="30"/>
          <w:szCs w:val="30"/>
        </w:rPr>
        <w:t xml:space="preserve">发展理念，认真落实新区工委、管委会关于</w:t>
      </w:r>
      <w:r>
        <w:rPr>
          <w:rFonts w:hint="eastAsia" w:ascii="宋体" w:hAnsi="宋体" w:eastAsia="宋体" w:cs="宋体"/>
          <w:color w:val="333333"/>
          <w:sz w:val="30"/>
          <w:szCs w:val="30"/>
        </w:rPr>
        <w:t xml:space="preserve">加快建设“</w:t>
      </w:r>
      <w:r>
        <w:rPr>
          <w:rFonts w:hint="eastAsia" w:ascii="宋体" w:hAnsi="宋体" w:eastAsia="宋体" w:cs="宋体"/>
          <w:color w:val="333333"/>
          <w:sz w:val="30"/>
          <w:szCs w:val="30"/>
          <w:lang w:eastAsia="zh-CN"/>
        </w:rPr>
        <w:t xml:space="preserve">五个中心</w:t>
      </w:r>
      <w:r>
        <w:rPr>
          <w:rFonts w:hint="eastAsia" w:ascii="宋体" w:hAnsi="宋体" w:eastAsia="宋体" w:cs="宋体"/>
          <w:color w:val="333333"/>
          <w:sz w:val="30"/>
          <w:szCs w:val="30"/>
        </w:rPr>
        <w:t xml:space="preserve">”，努力成为</w:t>
      </w:r>
      <w:r>
        <w:rPr>
          <w:rFonts w:hint="eastAsia" w:ascii="宋体" w:hAnsi="宋体" w:eastAsia="宋体" w:cs="宋体"/>
          <w:color w:val="333333"/>
          <w:sz w:val="30"/>
          <w:szCs w:val="30"/>
          <w:lang w:eastAsia="zh-CN"/>
        </w:rPr>
        <w:t xml:space="preserve">大南昌都市圈核心示范引领区</w:t>
      </w:r>
      <w:r>
        <w:rPr>
          <w:rFonts w:hint="eastAsia" w:ascii="宋体" w:hAnsi="宋体" w:eastAsia="宋体" w:cs="宋体"/>
          <w:sz w:val="30"/>
          <w:szCs w:val="30"/>
        </w:rPr>
        <w:t xml:space="preserve">有关要求，适应经济发展新常态，继续深化部门预算管理改革。根据《中华人民共和国预算法》有关要求，加大财政资金统筹力度，突出保障民生支出，严控一般性支出；完善项目</w:t>
      </w:r>
      <w:r>
        <w:rPr>
          <w:rFonts w:hint="eastAsia" w:ascii="宋体" w:hAnsi="宋体" w:eastAsia="宋体" w:cs="宋体"/>
          <w:sz w:val="30"/>
          <w:szCs w:val="30"/>
          <w:lang w:eastAsia="zh-CN"/>
        </w:rPr>
        <w:t xml:space="preserve">支出</w:t>
      </w:r>
      <w:r>
        <w:rPr>
          <w:rFonts w:hint="eastAsia" w:ascii="宋体" w:hAnsi="宋体" w:eastAsia="宋体" w:cs="宋体"/>
          <w:sz w:val="30"/>
          <w:szCs w:val="30"/>
        </w:rPr>
        <w:t xml:space="preserve">预算编制方式，规范项目</w:t>
      </w:r>
      <w:r>
        <w:rPr>
          <w:rFonts w:hint="eastAsia" w:ascii="宋体" w:hAnsi="宋体" w:eastAsia="宋体" w:cs="宋体"/>
          <w:sz w:val="30"/>
          <w:szCs w:val="30"/>
          <w:lang w:eastAsia="zh-CN"/>
        </w:rPr>
        <w:t xml:space="preserve">支出</w:t>
      </w:r>
      <w:r>
        <w:rPr>
          <w:rFonts w:hint="eastAsia" w:ascii="宋体" w:hAnsi="宋体" w:eastAsia="宋体" w:cs="宋体"/>
          <w:sz w:val="30"/>
          <w:szCs w:val="30"/>
        </w:rPr>
        <w:t xml:space="preserve">预算安排，</w:t>
      </w:r>
      <w:r>
        <w:rPr>
          <w:rFonts w:hint="eastAsia" w:ascii="宋体" w:hAnsi="宋体" w:eastAsia="宋体" w:cs="宋体"/>
          <w:sz w:val="30"/>
          <w:szCs w:val="30"/>
          <w:lang w:eastAsia="zh-CN"/>
        </w:rPr>
        <w:t xml:space="preserve">加强项目资金预算绩效评价，</w:t>
      </w:r>
      <w:r>
        <w:rPr>
          <w:rFonts w:hint="eastAsia" w:ascii="宋体" w:hAnsi="宋体" w:eastAsia="宋体" w:cs="宋体"/>
          <w:sz w:val="30"/>
          <w:szCs w:val="30"/>
        </w:rPr>
        <w:t xml:space="preserve">提高部门预算约束力；完善预算信息公开，提高财政预算透明度；着力构建全面规范、公开透明的预算管理制度。</w:t>
      </w:r>
      <w:r>
        <w:rPr>
          <w:rFonts w:hint="eastAsia" w:ascii="宋体" w:hAnsi="宋体" w:eastAsia="宋体" w:cs="宋体"/>
          <w:sz w:val="30"/>
          <w:szCs w:val="30"/>
        </w:rPr>
      </w:r>
      <w:r>
        <w:rPr>
          <w:rFonts w:hint="eastAsia" w:ascii="宋体" w:hAnsi="宋体" w:eastAsia="宋体" w:cs="宋体"/>
          <w:sz w:val="30"/>
          <w:szCs w:val="30"/>
        </w:rPr>
      </w:r>
    </w:p>
    <w:p>
      <w:pPr>
        <w:pStyle w:val="652"/>
        <w:widowControl w:val="true"/>
        <w:pBdr/>
        <w:spacing w:line="600" w:lineRule="exact"/>
        <w:ind w:firstLine="602"/>
        <w:rPr>
          <w:rFonts w:hint="eastAsia" w:ascii="宋体" w:hAnsi="宋体" w:cs="黑体"/>
          <w:b/>
          <w:sz w:val="30"/>
          <w:szCs w:val="30"/>
        </w:rPr>
      </w:pPr>
      <w:r>
        <w:rPr>
          <w:rFonts w:hint="eastAsia" w:ascii="宋体" w:hAnsi="宋体" w:cs="黑体"/>
          <w:b/>
          <w:sz w:val="30"/>
          <w:szCs w:val="30"/>
        </w:rPr>
        <w:t xml:space="preserve">一、201</w:t>
      </w:r>
      <w:r>
        <w:rPr>
          <w:rFonts w:hint="eastAsia" w:ascii="宋体" w:hAnsi="宋体" w:cs="黑体"/>
          <w:b/>
          <w:sz w:val="30"/>
          <w:szCs w:val="30"/>
          <w:lang w:val="en-US" w:eastAsia="zh-CN"/>
        </w:rPr>
        <w:t xml:space="preserve">9</w:t>
      </w:r>
      <w:r>
        <w:rPr>
          <w:rFonts w:hint="eastAsia" w:ascii="宋体" w:hAnsi="宋体" w:cs="黑体"/>
          <w:b/>
          <w:sz w:val="30"/>
          <w:szCs w:val="30"/>
        </w:rPr>
        <w:t xml:space="preserve">年地方财政收入预期及当年财力情况</w:t>
      </w:r>
      <w:r>
        <w:rPr>
          <w:rFonts w:hint="eastAsia" w:ascii="宋体" w:hAnsi="宋体" w:cs="黑体"/>
          <w:b/>
          <w:sz w:val="30"/>
          <w:szCs w:val="30"/>
        </w:rPr>
      </w:r>
      <w:r>
        <w:rPr>
          <w:rFonts w:hint="eastAsia" w:ascii="宋体" w:hAnsi="宋体" w:cs="黑体"/>
          <w:b/>
          <w:sz w:val="30"/>
          <w:szCs w:val="30"/>
        </w:rPr>
      </w:r>
    </w:p>
    <w:p>
      <w:pPr>
        <w:pStyle w:val="652"/>
        <w:pBdr/>
        <w:spacing w:line="600" w:lineRule="exact"/>
        <w:ind w:firstLine="600"/>
        <w:rPr>
          <w:rFonts w:hint="eastAsia" w:ascii="宋体" w:hAnsi="宋体" w:cs="仿宋_GB2312"/>
          <w:sz w:val="30"/>
          <w:szCs w:val="30"/>
        </w:rPr>
      </w:pPr>
      <w:r>
        <w:rPr>
          <w:rFonts w:hint="eastAsia" w:ascii="宋体" w:hAnsi="宋体" w:cs="仿宋_GB2312"/>
          <w:sz w:val="30"/>
          <w:szCs w:val="30"/>
        </w:rPr>
        <w:t xml:space="preserve">201</w:t>
      </w:r>
      <w:r>
        <w:rPr>
          <w:rFonts w:hint="eastAsia" w:ascii="宋体" w:hAnsi="宋体" w:cs="仿宋_GB2312"/>
          <w:sz w:val="30"/>
          <w:szCs w:val="30"/>
          <w:lang w:val="en-US" w:eastAsia="zh-CN"/>
        </w:rPr>
        <w:t xml:space="preserve">9</w:t>
      </w:r>
      <w:r>
        <w:rPr>
          <w:rFonts w:hint="eastAsia" w:ascii="宋体" w:hAnsi="宋体" w:cs="仿宋_GB2312"/>
          <w:sz w:val="30"/>
          <w:szCs w:val="30"/>
        </w:rPr>
        <w:t xml:space="preserve">年地方财政一般预算收入预计完成3</w:t>
      </w:r>
      <w:r>
        <w:rPr>
          <w:rFonts w:hint="eastAsia" w:ascii="宋体" w:hAnsi="宋体" w:cs="仿宋_GB2312"/>
          <w:sz w:val="30"/>
          <w:szCs w:val="30"/>
          <w:lang w:val="en-US" w:eastAsia="zh-CN"/>
        </w:rPr>
        <w:t xml:space="preserve">8</w:t>
      </w:r>
      <w:r>
        <w:rPr>
          <w:rFonts w:hint="eastAsia" w:ascii="宋体" w:hAnsi="宋体" w:cs="仿宋_GB2312"/>
          <w:sz w:val="30"/>
          <w:szCs w:val="30"/>
        </w:rPr>
        <w:t xml:space="preserve">.</w:t>
      </w:r>
      <w:r>
        <w:rPr>
          <w:rFonts w:hint="eastAsia" w:ascii="宋体" w:hAnsi="宋体" w:cs="仿宋_GB2312"/>
          <w:sz w:val="30"/>
          <w:szCs w:val="30"/>
          <w:lang w:val="en-US" w:eastAsia="zh-CN"/>
        </w:rPr>
        <w:t xml:space="preserve">4</w:t>
      </w:r>
      <w:r>
        <w:rPr>
          <w:rFonts w:hint="eastAsia" w:ascii="宋体" w:hAnsi="宋体" w:cs="仿宋_GB2312"/>
          <w:sz w:val="30"/>
          <w:szCs w:val="30"/>
        </w:rPr>
        <w:t xml:space="preserve">亿元，同比增长6%，根据市对新区财政体制测算，预计201</w:t>
      </w:r>
      <w:r>
        <w:rPr>
          <w:rFonts w:hint="eastAsia" w:ascii="宋体" w:hAnsi="宋体" w:cs="仿宋_GB2312"/>
          <w:sz w:val="30"/>
          <w:szCs w:val="30"/>
          <w:lang w:val="en-US" w:eastAsia="zh-CN"/>
        </w:rPr>
        <w:t xml:space="preserve">9</w:t>
      </w:r>
      <w:r>
        <w:rPr>
          <w:rFonts w:hint="eastAsia" w:ascii="宋体" w:hAnsi="宋体" w:cs="仿宋_GB2312"/>
          <w:sz w:val="30"/>
          <w:szCs w:val="30"/>
        </w:rPr>
        <w:t xml:space="preserve">年上级专项及各项结算补助补助收入7.</w:t>
      </w:r>
      <w:r>
        <w:rPr>
          <w:rFonts w:hint="eastAsia" w:ascii="宋体" w:hAnsi="宋体" w:cs="仿宋_GB2312"/>
          <w:sz w:val="30"/>
          <w:szCs w:val="30"/>
          <w:lang w:val="en-US" w:eastAsia="zh-CN"/>
        </w:rPr>
        <w:t xml:space="preserve">57</w:t>
      </w:r>
      <w:r>
        <w:rPr>
          <w:rFonts w:hint="eastAsia" w:ascii="宋体" w:hAnsi="宋体" w:cs="仿宋_GB2312"/>
          <w:sz w:val="30"/>
          <w:szCs w:val="30"/>
        </w:rPr>
        <w:t xml:space="preserve">亿元，上年预算稳定调节基金收入2亿元，</w:t>
      </w:r>
      <w:r>
        <w:rPr>
          <w:rFonts w:hint="eastAsia" w:ascii="宋体" w:hAnsi="宋体" w:cs="仿宋_GB2312"/>
          <w:sz w:val="30"/>
          <w:szCs w:val="30"/>
          <w:lang w:eastAsia="zh-CN"/>
        </w:rPr>
        <w:t xml:space="preserve">上年结余</w:t>
      </w:r>
      <w:r>
        <w:rPr>
          <w:rFonts w:hint="eastAsia" w:ascii="宋体" w:hAnsi="宋体" w:cs="仿宋_GB2312"/>
          <w:sz w:val="30"/>
          <w:szCs w:val="30"/>
          <w:lang w:val="en-US" w:eastAsia="zh-CN"/>
        </w:rPr>
        <w:t xml:space="preserve">0.36亿元，</w:t>
      </w:r>
      <w:r>
        <w:rPr>
          <w:rFonts w:hint="eastAsia" w:ascii="宋体" w:hAnsi="宋体" w:cs="仿宋_GB2312"/>
          <w:sz w:val="30"/>
          <w:szCs w:val="30"/>
        </w:rPr>
        <w:t xml:space="preserve">当年各项结算上解</w:t>
      </w:r>
      <w:r>
        <w:rPr>
          <w:rFonts w:hint="eastAsia" w:ascii="宋体" w:hAnsi="宋体" w:cs="仿宋_GB2312"/>
          <w:sz w:val="30"/>
          <w:szCs w:val="30"/>
          <w:lang w:val="en-US" w:eastAsia="zh-CN"/>
        </w:rPr>
        <w:t xml:space="preserve">1</w:t>
      </w:r>
      <w:r>
        <w:rPr>
          <w:rFonts w:hint="eastAsia" w:ascii="宋体" w:hAnsi="宋体" w:cs="仿宋_GB2312"/>
          <w:sz w:val="30"/>
          <w:szCs w:val="30"/>
        </w:rPr>
        <w:t xml:space="preserve">.</w:t>
      </w:r>
      <w:r>
        <w:rPr>
          <w:rFonts w:hint="eastAsia" w:ascii="宋体" w:hAnsi="宋体" w:cs="仿宋_GB2312"/>
          <w:sz w:val="30"/>
          <w:szCs w:val="30"/>
          <w:lang w:val="en-US" w:eastAsia="zh-CN"/>
        </w:rPr>
        <w:t xml:space="preserve">4</w:t>
      </w:r>
      <w:r>
        <w:rPr>
          <w:rFonts w:hint="eastAsia" w:ascii="宋体" w:hAnsi="宋体" w:cs="仿宋_GB2312"/>
          <w:sz w:val="30"/>
          <w:szCs w:val="30"/>
        </w:rPr>
        <w:t xml:space="preserve">亿元，预计201</w:t>
      </w:r>
      <w:r>
        <w:rPr>
          <w:rFonts w:hint="eastAsia" w:ascii="宋体" w:hAnsi="宋体" w:cs="仿宋_GB2312"/>
          <w:sz w:val="30"/>
          <w:szCs w:val="30"/>
          <w:lang w:val="en-US" w:eastAsia="zh-CN"/>
        </w:rPr>
        <w:t xml:space="preserve">9</w:t>
      </w:r>
      <w:r>
        <w:rPr>
          <w:rFonts w:hint="eastAsia" w:ascii="宋体" w:hAnsi="宋体" w:cs="仿宋_GB2312"/>
          <w:sz w:val="30"/>
          <w:szCs w:val="30"/>
        </w:rPr>
        <w:t xml:space="preserve">年地方财政一般预算当年可支配财力为46.</w:t>
      </w:r>
      <w:r>
        <w:rPr>
          <w:rFonts w:hint="eastAsia" w:ascii="宋体" w:hAnsi="宋体" w:cs="仿宋_GB2312"/>
          <w:sz w:val="30"/>
          <w:szCs w:val="30"/>
          <w:lang w:val="en-US" w:eastAsia="zh-CN"/>
        </w:rPr>
        <w:t xml:space="preserve">93</w:t>
      </w:r>
      <w:r>
        <w:rPr>
          <w:rFonts w:hint="eastAsia" w:ascii="宋体" w:hAnsi="宋体" w:cs="仿宋_GB2312"/>
          <w:sz w:val="30"/>
          <w:szCs w:val="30"/>
        </w:rPr>
        <w:t xml:space="preserve">亿元。</w:t>
      </w:r>
      <w:r>
        <w:rPr>
          <w:rFonts w:hint="eastAsia" w:ascii="宋体" w:hAnsi="宋体" w:cs="仿宋_GB2312"/>
          <w:sz w:val="30"/>
          <w:szCs w:val="30"/>
        </w:rPr>
      </w:r>
      <w:r>
        <w:rPr>
          <w:rFonts w:hint="eastAsia" w:ascii="宋体" w:hAnsi="宋体" w:cs="仿宋_GB2312"/>
          <w:sz w:val="30"/>
          <w:szCs w:val="30"/>
        </w:rPr>
      </w:r>
    </w:p>
    <w:p>
      <w:pPr>
        <w:pStyle w:val="652"/>
        <w:pBdr/>
        <w:spacing w:line="600" w:lineRule="exact"/>
        <w:ind w:firstLine="452"/>
        <w:rPr>
          <w:rFonts w:hint="eastAsia" w:ascii="宋体" w:hAnsi="宋体" w:cs="黑体"/>
          <w:b/>
          <w:sz w:val="30"/>
          <w:szCs w:val="30"/>
        </w:rPr>
      </w:pPr>
      <w:r>
        <w:rPr>
          <w:rFonts w:hint="eastAsia" w:ascii="宋体" w:hAnsi="宋体" w:cs="黑体"/>
          <w:b/>
          <w:sz w:val="30"/>
          <w:szCs w:val="30"/>
        </w:rPr>
        <w:t xml:space="preserve">二、201</w:t>
      </w:r>
      <w:r>
        <w:rPr>
          <w:rFonts w:hint="eastAsia" w:ascii="宋体" w:hAnsi="宋体" w:cs="黑体"/>
          <w:b/>
          <w:sz w:val="30"/>
          <w:szCs w:val="30"/>
          <w:lang w:val="en-US" w:eastAsia="zh-CN"/>
        </w:rPr>
        <w:t xml:space="preserve">9</w:t>
      </w:r>
      <w:r>
        <w:rPr>
          <w:rFonts w:hint="eastAsia" w:ascii="宋体" w:hAnsi="宋体" w:cs="黑体"/>
          <w:b/>
          <w:sz w:val="30"/>
          <w:szCs w:val="30"/>
        </w:rPr>
        <w:t xml:space="preserve">年财政一般预算支出安排情况</w:t>
      </w:r>
      <w:r>
        <w:rPr>
          <w:rFonts w:hint="eastAsia" w:ascii="宋体" w:hAnsi="宋体" w:cs="黑体"/>
          <w:b/>
          <w:sz w:val="30"/>
          <w:szCs w:val="30"/>
        </w:rPr>
      </w:r>
      <w:r>
        <w:rPr>
          <w:rFonts w:hint="eastAsia" w:ascii="宋体" w:hAnsi="宋体" w:cs="黑体"/>
          <w:b/>
          <w:sz w:val="30"/>
          <w:szCs w:val="30"/>
        </w:rPr>
      </w:r>
    </w:p>
    <w:p>
      <w:pPr>
        <w:pStyle w:val="652"/>
        <w:pBdr/>
        <w:spacing w:line="600" w:lineRule="exact"/>
        <w:ind w:firstLine="600"/>
        <w:rPr>
          <w:rFonts w:hint="eastAsia" w:ascii="宋体" w:hAnsi="宋体" w:cs="仿宋_GB2312"/>
          <w:spacing w:val="20"/>
          <w:sz w:val="30"/>
          <w:szCs w:val="30"/>
        </w:rPr>
      </w:pPr>
      <w:r>
        <w:rPr>
          <w:rFonts w:hint="eastAsia" w:ascii="宋体" w:hAnsi="宋体" w:cs="仿宋_GB2312"/>
          <w:sz w:val="30"/>
          <w:szCs w:val="30"/>
        </w:rPr>
        <w:t xml:space="preserve">201</w:t>
      </w:r>
      <w:r>
        <w:rPr>
          <w:rFonts w:hint="eastAsia" w:ascii="宋体" w:hAnsi="宋体" w:cs="仿宋_GB2312"/>
          <w:sz w:val="30"/>
          <w:szCs w:val="30"/>
          <w:lang w:val="en-US" w:eastAsia="zh-CN"/>
        </w:rPr>
        <w:t xml:space="preserve">9</w:t>
      </w:r>
      <w:r>
        <w:rPr>
          <w:rFonts w:hint="eastAsia" w:ascii="宋体" w:hAnsi="宋体" w:cs="仿宋_GB2312"/>
          <w:sz w:val="30"/>
          <w:szCs w:val="30"/>
        </w:rPr>
        <w:t xml:space="preserve">年新区当年一般预算支出总计4</w:t>
      </w:r>
      <w:r>
        <w:rPr>
          <w:rFonts w:hint="eastAsia" w:ascii="宋体" w:hAnsi="宋体" w:cs="仿宋_GB2312"/>
          <w:sz w:val="30"/>
          <w:szCs w:val="30"/>
          <w:lang w:val="en-US" w:eastAsia="zh-CN"/>
        </w:rPr>
        <w:t xml:space="preserve">6</w:t>
      </w:r>
      <w:r>
        <w:rPr>
          <w:rFonts w:hint="eastAsia" w:ascii="宋体" w:hAnsi="宋体" w:cs="仿宋_GB2312"/>
          <w:sz w:val="30"/>
          <w:szCs w:val="30"/>
        </w:rPr>
        <w:t xml:space="preserve">.</w:t>
      </w:r>
      <w:r>
        <w:rPr>
          <w:rFonts w:hint="eastAsia" w:ascii="宋体" w:hAnsi="宋体" w:cs="仿宋_GB2312"/>
          <w:sz w:val="30"/>
          <w:szCs w:val="30"/>
          <w:lang w:val="en-US" w:eastAsia="zh-CN"/>
        </w:rPr>
        <w:t xml:space="preserve">92</w:t>
      </w:r>
      <w:r>
        <w:rPr>
          <w:rFonts w:hint="eastAsia" w:ascii="宋体" w:hAnsi="宋体" w:cs="仿宋_GB2312"/>
          <w:sz w:val="30"/>
          <w:szCs w:val="30"/>
        </w:rPr>
        <w:t xml:space="preserve">亿元，一般预算支出安排分项目主要情况是：</w:t>
      </w:r>
      <w:r>
        <w:rPr>
          <w:rFonts w:hint="eastAsia" w:ascii="宋体" w:hAnsi="宋体" w:cs="楷体_GB2312"/>
          <w:b/>
          <w:spacing w:val="20"/>
          <w:sz w:val="30"/>
          <w:szCs w:val="30"/>
        </w:rPr>
        <w:t xml:space="preserve">（一）财政经常性支出</w:t>
      </w:r>
      <w:r>
        <w:rPr>
          <w:rFonts w:hint="eastAsia" w:ascii="宋体" w:hAnsi="宋体" w:cs="楷体_GB2312"/>
          <w:b/>
          <w:spacing w:val="20"/>
          <w:sz w:val="30"/>
          <w:szCs w:val="30"/>
          <w:lang w:val="en-US" w:eastAsia="zh-CN"/>
        </w:rPr>
        <w:t xml:space="preserve">6</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3</w:t>
      </w:r>
      <w:r>
        <w:rPr>
          <w:rFonts w:hint="eastAsia" w:ascii="宋体" w:hAnsi="宋体" w:cs="楷体_GB2312"/>
          <w:b/>
          <w:spacing w:val="20"/>
          <w:sz w:val="30"/>
          <w:szCs w:val="30"/>
        </w:rPr>
        <w:t xml:space="preserve">亿元，与上年同比</w:t>
      </w:r>
      <w:r>
        <w:rPr>
          <w:rFonts w:hint="eastAsia" w:ascii="宋体" w:hAnsi="宋体" w:cs="楷体_GB2312"/>
          <w:b/>
          <w:spacing w:val="20"/>
          <w:sz w:val="30"/>
          <w:szCs w:val="30"/>
          <w:lang w:eastAsia="zh-CN"/>
        </w:rPr>
        <w:t xml:space="preserve">减少</w:t>
      </w:r>
      <w:r>
        <w:rPr>
          <w:rFonts w:hint="eastAsia" w:ascii="宋体" w:hAnsi="宋体" w:cs="楷体_GB2312"/>
          <w:b/>
          <w:spacing w:val="20"/>
          <w:sz w:val="30"/>
          <w:szCs w:val="30"/>
          <w:lang w:val="en-US" w:eastAsia="zh-CN"/>
        </w:rPr>
        <w:t xml:space="preserve">1</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9</w:t>
      </w:r>
      <w:r>
        <w:rPr>
          <w:rFonts w:hint="eastAsia" w:ascii="宋体" w:hAnsi="宋体" w:cs="楷体_GB2312"/>
          <w:b/>
          <w:spacing w:val="20"/>
          <w:sz w:val="30"/>
          <w:szCs w:val="30"/>
        </w:rPr>
        <w:t xml:space="preserve">亿元，</w:t>
      </w:r>
      <w:r>
        <w:rPr>
          <w:rFonts w:hint="eastAsia" w:ascii="宋体" w:hAnsi="宋体" w:cs="楷体_GB2312"/>
          <w:b/>
          <w:spacing w:val="20"/>
          <w:sz w:val="30"/>
          <w:szCs w:val="30"/>
          <w:lang w:eastAsia="zh-CN"/>
        </w:rPr>
        <w:t xml:space="preserve">同比下降</w:t>
      </w:r>
      <w:r>
        <w:rPr>
          <w:rFonts w:hint="eastAsia" w:ascii="宋体" w:hAnsi="宋体" w:cs="楷体_GB2312"/>
          <w:b/>
          <w:spacing w:val="20"/>
          <w:sz w:val="30"/>
          <w:szCs w:val="30"/>
          <w:lang w:val="en-US" w:eastAsia="zh-CN"/>
        </w:rPr>
        <w:t xml:space="preserve">3</w:t>
      </w:r>
      <w:r>
        <w:rPr>
          <w:rFonts w:hint="eastAsia" w:ascii="宋体" w:hAnsi="宋体" w:cs="楷体_GB2312"/>
          <w:b/>
          <w:spacing w:val="20"/>
          <w:sz w:val="30"/>
          <w:szCs w:val="30"/>
          <w:lang w:val="en-US" w:eastAsia="zh-CN"/>
        </w:rPr>
        <w:t xml:space="preserve">0</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2</w:t>
      </w:r>
      <w:r>
        <w:rPr>
          <w:rFonts w:hint="eastAsia" w:ascii="宋体" w:hAnsi="宋体" w:cs="楷体_GB2312"/>
          <w:b/>
          <w:spacing w:val="20"/>
          <w:sz w:val="30"/>
          <w:szCs w:val="30"/>
        </w:rPr>
        <w:t xml:space="preserve">%</w:t>
      </w:r>
      <w:r>
        <w:rPr>
          <w:rFonts w:hint="eastAsia" w:ascii="宋体" w:hAnsi="宋体" w:cs="楷体_GB2312"/>
          <w:b/>
          <w:bCs/>
          <w:spacing w:val="20"/>
          <w:sz w:val="30"/>
          <w:szCs w:val="30"/>
        </w:rPr>
        <w:t xml:space="preserve">。</w:t>
      </w:r>
      <w:r>
        <w:rPr>
          <w:rFonts w:hint="eastAsia" w:ascii="宋体" w:hAnsi="宋体" w:cs="仿宋_GB2312"/>
          <w:spacing w:val="20"/>
          <w:sz w:val="30"/>
          <w:szCs w:val="30"/>
        </w:rPr>
        <w:t xml:space="preserve">其中：</w:t>
      </w:r>
      <w:r>
        <w:rPr>
          <w:rFonts w:hint="eastAsia" w:ascii="楷体" w:hAnsi="楷体" w:eastAsia="楷体" w:cs="楷体"/>
          <w:b/>
          <w:bCs w:val="0"/>
          <w:spacing w:val="20"/>
          <w:sz w:val="30"/>
          <w:szCs w:val="30"/>
        </w:rPr>
        <w:t xml:space="preserve">①、部门及片区机构运转经费安排</w:t>
      </w:r>
      <w:r>
        <w:rPr>
          <w:rFonts w:hint="eastAsia" w:ascii="楷体" w:hAnsi="楷体" w:eastAsia="楷体" w:cs="楷体"/>
          <w:b/>
          <w:bCs w:val="0"/>
          <w:spacing w:val="20"/>
          <w:sz w:val="30"/>
          <w:szCs w:val="30"/>
          <w:lang w:val="en-US" w:eastAsia="zh-CN"/>
        </w:rPr>
        <w:t xml:space="preserve">52529</w:t>
      </w:r>
      <w:r>
        <w:rPr>
          <w:rFonts w:hint="eastAsia" w:ascii="楷体" w:hAnsi="楷体" w:eastAsia="楷体" w:cs="楷体"/>
          <w:b/>
          <w:bCs w:val="0"/>
          <w:spacing w:val="20"/>
          <w:sz w:val="30"/>
          <w:szCs w:val="30"/>
        </w:rPr>
        <w:t xml:space="preserve">.</w:t>
      </w:r>
      <w:r>
        <w:rPr>
          <w:rFonts w:hint="eastAsia" w:ascii="楷体" w:hAnsi="楷体" w:eastAsia="楷体" w:cs="楷体"/>
          <w:b/>
          <w:bCs w:val="0"/>
          <w:spacing w:val="20"/>
          <w:sz w:val="30"/>
          <w:szCs w:val="30"/>
          <w:lang w:val="en-US" w:eastAsia="zh-CN"/>
        </w:rPr>
        <w:t xml:space="preserve">7</w:t>
      </w:r>
      <w:r>
        <w:rPr>
          <w:rFonts w:hint="eastAsia" w:ascii="楷体" w:hAnsi="楷体" w:eastAsia="楷体" w:cs="楷体"/>
          <w:b/>
          <w:bCs w:val="0"/>
          <w:spacing w:val="20"/>
          <w:sz w:val="30"/>
          <w:szCs w:val="30"/>
        </w:rPr>
        <w:t xml:space="preserve">万元</w:t>
      </w:r>
      <w:r>
        <w:rPr>
          <w:rFonts w:hint="eastAsia" w:ascii="宋体" w:hAnsi="宋体" w:cs="仿宋_GB2312"/>
          <w:bCs/>
          <w:spacing w:val="20"/>
          <w:sz w:val="30"/>
          <w:szCs w:val="30"/>
        </w:rPr>
        <w:t xml:space="preserve">（含人员支出</w:t>
      </w:r>
      <w:r>
        <w:rPr>
          <w:rFonts w:hint="eastAsia" w:ascii="宋体" w:hAnsi="宋体" w:cs="仿宋_GB2312"/>
          <w:bCs/>
          <w:spacing w:val="20"/>
          <w:sz w:val="30"/>
          <w:szCs w:val="30"/>
          <w:lang w:val="en-US" w:eastAsia="zh-CN"/>
        </w:rPr>
        <w:t xml:space="preserve">2</w:t>
      </w:r>
      <w:r>
        <w:rPr>
          <w:rFonts w:hint="eastAsia" w:ascii="宋体" w:hAnsi="宋体" w:cs="仿宋_GB2312"/>
          <w:bCs/>
          <w:spacing w:val="20"/>
          <w:sz w:val="30"/>
          <w:szCs w:val="30"/>
          <w:lang w:val="en-US" w:eastAsia="zh-CN"/>
        </w:rPr>
        <w:t xml:space="preserve">6251.2</w:t>
      </w:r>
      <w:r>
        <w:rPr>
          <w:rFonts w:hint="eastAsia" w:ascii="宋体" w:hAnsi="宋体" w:cs="仿宋_GB2312"/>
          <w:spacing w:val="20"/>
          <w:sz w:val="30"/>
          <w:szCs w:val="30"/>
        </w:rPr>
        <w:t xml:space="preserve">万元，公用支出</w:t>
      </w:r>
      <w:r>
        <w:rPr>
          <w:rFonts w:hint="eastAsia" w:ascii="宋体" w:hAnsi="宋体" w:cs="仿宋_GB2312"/>
          <w:spacing w:val="20"/>
          <w:sz w:val="30"/>
          <w:szCs w:val="30"/>
          <w:lang w:val="en-US" w:eastAsia="zh-CN"/>
        </w:rPr>
        <w:t xml:space="preserve">7234.9</w:t>
      </w:r>
      <w:r>
        <w:rPr>
          <w:rFonts w:hint="eastAsia" w:ascii="宋体" w:hAnsi="宋体" w:cs="仿宋_GB2312"/>
          <w:spacing w:val="20"/>
          <w:sz w:val="30"/>
          <w:szCs w:val="30"/>
        </w:rPr>
        <w:t xml:space="preserve">万元，项目支出</w:t>
      </w:r>
      <w:r>
        <w:rPr>
          <w:rFonts w:hint="eastAsia" w:ascii="宋体" w:hAnsi="宋体" w:cs="仿宋_GB2312"/>
          <w:spacing w:val="20"/>
          <w:sz w:val="30"/>
          <w:szCs w:val="30"/>
          <w:lang w:val="en-US" w:eastAsia="zh-CN"/>
        </w:rPr>
        <w:t xml:space="preserve">19043</w:t>
      </w:r>
      <w:r>
        <w:rPr>
          <w:rFonts w:hint="eastAsia" w:ascii="宋体" w:hAnsi="宋体" w:cs="仿宋_GB2312"/>
          <w:spacing w:val="20"/>
          <w:sz w:val="30"/>
          <w:szCs w:val="30"/>
        </w:rPr>
        <w:t xml:space="preserve">.</w:t>
      </w:r>
      <w:r>
        <w:rPr>
          <w:rFonts w:hint="eastAsia" w:ascii="宋体" w:hAnsi="宋体" w:cs="仿宋_GB2312"/>
          <w:spacing w:val="20"/>
          <w:sz w:val="30"/>
          <w:szCs w:val="30"/>
          <w:lang w:val="en-US" w:eastAsia="zh-CN"/>
        </w:rPr>
        <w:t xml:space="preserve">6</w:t>
      </w:r>
      <w:r>
        <w:rPr>
          <w:rFonts w:hint="eastAsia" w:ascii="宋体" w:hAnsi="宋体" w:cs="仿宋_GB2312"/>
          <w:spacing w:val="20"/>
          <w:sz w:val="30"/>
          <w:szCs w:val="30"/>
        </w:rPr>
        <w:t xml:space="preserve">万元）。其中：专项支出包括：招商专项</w:t>
      </w:r>
      <w:r>
        <w:rPr>
          <w:rFonts w:hint="eastAsia" w:ascii="宋体" w:hAnsi="宋体" w:cs="仿宋_GB2312"/>
          <w:spacing w:val="20"/>
          <w:sz w:val="30"/>
          <w:szCs w:val="30"/>
          <w:lang w:val="en-US" w:eastAsia="zh-CN"/>
        </w:rPr>
        <w:t xml:space="preserve">300</w:t>
      </w:r>
      <w:r>
        <w:rPr>
          <w:rFonts w:hint="eastAsia" w:ascii="宋体" w:hAnsi="宋体" w:cs="仿宋_GB2312"/>
          <w:spacing w:val="20"/>
          <w:sz w:val="30"/>
          <w:szCs w:val="30"/>
        </w:rPr>
        <w:t xml:space="preserve">万元，宣传专项</w:t>
      </w:r>
      <w:r>
        <w:rPr>
          <w:rFonts w:hint="eastAsia" w:ascii="宋体" w:hAnsi="宋体" w:cs="仿宋_GB2312"/>
          <w:spacing w:val="20"/>
          <w:sz w:val="30"/>
          <w:szCs w:val="30"/>
          <w:lang w:val="en-US" w:eastAsia="zh-CN"/>
        </w:rPr>
        <w:t xml:space="preserve">452</w:t>
      </w:r>
      <w:r>
        <w:rPr>
          <w:rFonts w:hint="eastAsia" w:ascii="宋体" w:hAnsi="宋体" w:cs="仿宋_GB2312"/>
          <w:spacing w:val="20"/>
          <w:sz w:val="30"/>
          <w:szCs w:val="30"/>
        </w:rPr>
        <w:t xml:space="preserve">万元，人才专项4</w:t>
      </w:r>
      <w:r>
        <w:rPr>
          <w:rFonts w:hint="eastAsia" w:ascii="宋体" w:hAnsi="宋体" w:cs="仿宋_GB2312"/>
          <w:spacing w:val="20"/>
          <w:sz w:val="30"/>
          <w:szCs w:val="30"/>
          <w:lang w:val="en-US" w:eastAsia="zh-CN"/>
        </w:rPr>
        <w:t xml:space="preserve">1</w:t>
      </w:r>
      <w:r>
        <w:rPr>
          <w:rFonts w:hint="eastAsia" w:ascii="宋体" w:hAnsi="宋体" w:cs="仿宋_GB2312"/>
          <w:spacing w:val="20"/>
          <w:sz w:val="30"/>
          <w:szCs w:val="30"/>
        </w:rPr>
        <w:t xml:space="preserve">0万元，</w:t>
      </w:r>
      <w:r>
        <w:rPr>
          <w:rFonts w:hint="eastAsia" w:ascii="宋体" w:hAnsi="宋体" w:cs="仿宋_GB2312"/>
          <w:spacing w:val="20"/>
          <w:sz w:val="30"/>
          <w:szCs w:val="30"/>
          <w:lang w:eastAsia="zh-CN"/>
        </w:rPr>
        <w:t xml:space="preserve">干部教育培训</w:t>
      </w:r>
      <w:r>
        <w:rPr>
          <w:rFonts w:hint="eastAsia" w:ascii="宋体" w:hAnsi="宋体" w:cs="仿宋_GB2312"/>
          <w:spacing w:val="20"/>
          <w:sz w:val="30"/>
          <w:szCs w:val="30"/>
          <w:lang w:val="en-US" w:eastAsia="zh-CN"/>
        </w:rPr>
        <w:t xml:space="preserve">60万元，</w:t>
      </w:r>
      <w:r>
        <w:rPr>
          <w:rFonts w:hint="eastAsia" w:ascii="宋体" w:hAnsi="宋体" w:cs="仿宋_GB2312"/>
          <w:spacing w:val="20"/>
          <w:sz w:val="30"/>
          <w:szCs w:val="30"/>
        </w:rPr>
        <w:t xml:space="preserve">人力资源外包550</w:t>
      </w:r>
      <w:r>
        <w:rPr>
          <w:rFonts w:hint="eastAsia" w:ascii="宋体" w:hAnsi="宋体" w:cs="仿宋_GB2312"/>
          <w:spacing w:val="20"/>
          <w:sz w:val="30"/>
          <w:szCs w:val="30"/>
          <w:lang w:val="en-US" w:eastAsia="zh-CN"/>
        </w:rPr>
        <w:t xml:space="preserve">0</w:t>
      </w:r>
      <w:r>
        <w:rPr>
          <w:rFonts w:hint="eastAsia" w:ascii="宋体" w:hAnsi="宋体" w:cs="仿宋_GB2312"/>
          <w:spacing w:val="20"/>
          <w:sz w:val="30"/>
          <w:szCs w:val="30"/>
        </w:rPr>
        <w:t xml:space="preserve">万元，</w:t>
      </w:r>
      <w:r>
        <w:rPr>
          <w:rFonts w:hint="eastAsia" w:ascii="宋体" w:hAnsi="宋体" w:cs="仿宋_GB2312"/>
          <w:spacing w:val="20"/>
          <w:sz w:val="30"/>
          <w:szCs w:val="30"/>
          <w:lang w:eastAsia="zh-CN"/>
        </w:rPr>
        <w:t xml:space="preserve">扫黑除恶专项</w:t>
      </w:r>
      <w:r>
        <w:rPr>
          <w:rFonts w:hint="eastAsia" w:ascii="宋体" w:hAnsi="宋体" w:cs="仿宋_GB2312"/>
          <w:spacing w:val="20"/>
          <w:sz w:val="30"/>
          <w:szCs w:val="30"/>
          <w:lang w:val="en-US" w:eastAsia="zh-CN"/>
        </w:rPr>
        <w:t xml:space="preserve">280</w:t>
      </w:r>
      <w:r>
        <w:rPr>
          <w:rFonts w:hint="eastAsia" w:ascii="宋体" w:hAnsi="宋体" w:cs="仿宋_GB2312"/>
          <w:spacing w:val="20"/>
          <w:sz w:val="30"/>
          <w:szCs w:val="30"/>
        </w:rPr>
        <w:t xml:space="preserve">万元，见义勇</w:t>
      </w:r>
      <w:r>
        <w:rPr>
          <w:rFonts w:hint="eastAsia" w:ascii="宋体" w:hAnsi="宋体" w:cs="仿宋_GB2312"/>
          <w:spacing w:val="20"/>
          <w:sz w:val="30"/>
          <w:szCs w:val="30"/>
          <w:lang w:eastAsia="zh-CN"/>
        </w:rPr>
        <w:t xml:space="preserve">为基金</w:t>
      </w:r>
      <w:r>
        <w:rPr>
          <w:rFonts w:hint="eastAsia" w:ascii="宋体" w:hAnsi="宋体" w:cs="仿宋_GB2312"/>
          <w:spacing w:val="20"/>
          <w:sz w:val="30"/>
          <w:szCs w:val="30"/>
          <w:lang w:val="en-US" w:eastAsia="zh-CN"/>
        </w:rPr>
        <w:t xml:space="preserve">1</w:t>
      </w:r>
      <w:r>
        <w:rPr>
          <w:rFonts w:hint="eastAsia" w:ascii="宋体" w:hAnsi="宋体" w:cs="仿宋_GB2312"/>
          <w:spacing w:val="20"/>
          <w:sz w:val="30"/>
          <w:szCs w:val="30"/>
        </w:rPr>
        <w:t xml:space="preserve">0万元，安全生产、信访维稳</w:t>
      </w:r>
      <w:r>
        <w:rPr>
          <w:rFonts w:hint="eastAsia" w:ascii="宋体" w:hAnsi="宋体" w:cs="仿宋_GB2312"/>
          <w:spacing w:val="20"/>
          <w:sz w:val="30"/>
          <w:szCs w:val="30"/>
          <w:lang w:val="en-US" w:eastAsia="zh-CN"/>
        </w:rPr>
        <w:t xml:space="preserve">394</w:t>
      </w:r>
      <w:r>
        <w:rPr>
          <w:rFonts w:hint="eastAsia" w:ascii="宋体" w:hAnsi="宋体" w:cs="仿宋_GB2312"/>
          <w:spacing w:val="20"/>
          <w:sz w:val="30"/>
          <w:szCs w:val="30"/>
        </w:rPr>
        <w:t xml:space="preserve">万元，</w:t>
      </w:r>
      <w:r>
        <w:rPr>
          <w:rFonts w:hint="eastAsia" w:ascii="宋体" w:hAnsi="宋体" w:cs="仿宋_GB2312"/>
          <w:spacing w:val="20"/>
          <w:sz w:val="30"/>
          <w:szCs w:val="30"/>
          <w:lang w:eastAsia="zh-CN"/>
        </w:rPr>
        <w:t xml:space="preserve">法制南昌及</w:t>
      </w:r>
      <w:r>
        <w:rPr>
          <w:rFonts w:hint="eastAsia" w:ascii="宋体" w:hAnsi="宋体" w:cs="仿宋_GB2312"/>
          <w:spacing w:val="20"/>
          <w:sz w:val="30"/>
          <w:szCs w:val="30"/>
        </w:rPr>
        <w:t xml:space="preserve">双百工程</w:t>
      </w:r>
      <w:r>
        <w:rPr>
          <w:rFonts w:hint="eastAsia" w:ascii="宋体" w:hAnsi="宋体" w:cs="仿宋_GB2312"/>
          <w:spacing w:val="20"/>
          <w:sz w:val="30"/>
          <w:szCs w:val="30"/>
          <w:lang w:val="en-US" w:eastAsia="zh-CN"/>
        </w:rPr>
        <w:t xml:space="preserve">95</w:t>
      </w:r>
      <w:r>
        <w:rPr>
          <w:rFonts w:hint="eastAsia" w:ascii="宋体" w:hAnsi="宋体" w:cs="仿宋_GB2312"/>
          <w:spacing w:val="20"/>
          <w:sz w:val="30"/>
          <w:szCs w:val="30"/>
        </w:rPr>
        <w:t xml:space="preserve">万元，征迁</w:t>
      </w:r>
      <w:r>
        <w:rPr>
          <w:rFonts w:hint="eastAsia" w:ascii="宋体" w:hAnsi="宋体" w:cs="仿宋_GB2312"/>
          <w:spacing w:val="20"/>
          <w:sz w:val="30"/>
          <w:szCs w:val="30"/>
          <w:lang w:eastAsia="zh-CN"/>
        </w:rPr>
        <w:t xml:space="preserve">拆违</w:t>
      </w:r>
      <w:r>
        <w:rPr>
          <w:rFonts w:hint="eastAsia" w:ascii="宋体" w:hAnsi="宋体" w:cs="仿宋_GB2312"/>
          <w:spacing w:val="20"/>
          <w:sz w:val="30"/>
          <w:szCs w:val="30"/>
        </w:rPr>
        <w:t xml:space="preserve">专项</w:t>
      </w:r>
      <w:r>
        <w:rPr>
          <w:rFonts w:hint="eastAsia" w:ascii="宋体" w:hAnsi="宋体" w:cs="仿宋_GB2312"/>
          <w:spacing w:val="20"/>
          <w:sz w:val="30"/>
          <w:szCs w:val="30"/>
          <w:lang w:val="en-US" w:eastAsia="zh-CN"/>
        </w:rPr>
        <w:t xml:space="preserve">1474</w:t>
      </w:r>
      <w:r>
        <w:rPr>
          <w:rFonts w:hint="eastAsia" w:ascii="宋体" w:hAnsi="宋体" w:cs="仿宋_GB2312"/>
          <w:spacing w:val="20"/>
          <w:sz w:val="30"/>
          <w:szCs w:val="30"/>
        </w:rPr>
        <w:t xml:space="preserve">万元，城市管理综合提升升级（含保文保卫、三线整治、美丽南昌幸福家园整治等）</w:t>
      </w:r>
      <w:r>
        <w:rPr>
          <w:rFonts w:hint="eastAsia" w:ascii="宋体" w:hAnsi="宋体" w:cs="仿宋_GB2312"/>
          <w:spacing w:val="20"/>
          <w:sz w:val="30"/>
          <w:szCs w:val="30"/>
          <w:lang w:val="en-US" w:eastAsia="zh-CN"/>
        </w:rPr>
        <w:t xml:space="preserve">5</w:t>
      </w:r>
      <w:r>
        <w:rPr>
          <w:rFonts w:hint="eastAsia" w:ascii="宋体" w:hAnsi="宋体" w:cs="仿宋_GB2312"/>
          <w:spacing w:val="20"/>
          <w:sz w:val="30"/>
          <w:szCs w:val="30"/>
        </w:rPr>
        <w:t xml:space="preserve">000万元，管委会机关、事业单位、各片区及其他有关单位增人增资专项</w:t>
      </w:r>
      <w:r>
        <w:rPr>
          <w:rFonts w:hint="eastAsia" w:ascii="宋体" w:hAnsi="宋体" w:cs="仿宋_GB2312"/>
          <w:spacing w:val="20"/>
          <w:sz w:val="30"/>
          <w:szCs w:val="30"/>
          <w:lang w:val="en-US" w:eastAsia="zh-CN"/>
        </w:rPr>
        <w:t xml:space="preserve">2720</w:t>
      </w:r>
      <w:r>
        <w:rPr>
          <w:rFonts w:hint="eastAsia" w:ascii="宋体" w:hAnsi="宋体" w:cs="仿宋_GB2312"/>
          <w:spacing w:val="20"/>
          <w:sz w:val="30"/>
          <w:szCs w:val="30"/>
        </w:rPr>
        <w:t xml:space="preserve">万元。</w:t>
      </w:r>
      <w:r>
        <w:rPr>
          <w:rFonts w:hint="eastAsia" w:ascii="楷体" w:hAnsi="楷体" w:eastAsia="楷体" w:cs="楷体"/>
          <w:b/>
          <w:bCs w:val="0"/>
          <w:spacing w:val="20"/>
          <w:sz w:val="30"/>
          <w:szCs w:val="30"/>
        </w:rPr>
        <w:t xml:space="preserve">②、发改、统计、税务、审计、</w:t>
      </w:r>
      <w:r>
        <w:rPr>
          <w:rFonts w:hint="eastAsia" w:ascii="楷体" w:hAnsi="楷体" w:eastAsia="楷体" w:cs="楷体"/>
          <w:b/>
          <w:bCs w:val="0"/>
          <w:spacing w:val="20"/>
          <w:sz w:val="30"/>
          <w:szCs w:val="30"/>
          <w:lang w:eastAsia="zh-CN"/>
        </w:rPr>
        <w:t xml:space="preserve">纪检监察、市场</w:t>
      </w:r>
      <w:r>
        <w:rPr>
          <w:rFonts w:hint="eastAsia" w:ascii="楷体" w:hAnsi="楷体" w:eastAsia="楷体" w:cs="楷体"/>
          <w:b/>
          <w:bCs w:val="0"/>
          <w:spacing w:val="20"/>
          <w:sz w:val="30"/>
          <w:szCs w:val="30"/>
        </w:rPr>
        <w:t xml:space="preserve">监</w:t>
      </w:r>
      <w:r>
        <w:rPr>
          <w:rFonts w:hint="eastAsia" w:ascii="楷体" w:hAnsi="楷体" w:eastAsia="楷体" w:cs="楷体"/>
          <w:b/>
          <w:bCs w:val="0"/>
          <w:spacing w:val="20"/>
          <w:sz w:val="30"/>
          <w:szCs w:val="30"/>
          <w:lang w:eastAsia="zh-CN"/>
        </w:rPr>
        <w:t xml:space="preserve">管</w:t>
      </w:r>
      <w:r>
        <w:rPr>
          <w:rFonts w:hint="eastAsia" w:ascii="楷体" w:hAnsi="楷体" w:eastAsia="楷体" w:cs="楷体"/>
          <w:b/>
          <w:bCs w:val="0"/>
          <w:spacing w:val="20"/>
          <w:sz w:val="30"/>
          <w:szCs w:val="30"/>
        </w:rPr>
        <w:t xml:space="preserve">、等部门及综合治税经费</w:t>
      </w:r>
      <w:r>
        <w:rPr>
          <w:rFonts w:hint="eastAsia" w:ascii="楷体" w:hAnsi="楷体" w:eastAsia="楷体" w:cs="楷体"/>
          <w:b/>
          <w:bCs w:val="0"/>
          <w:spacing w:val="20"/>
          <w:sz w:val="30"/>
          <w:szCs w:val="30"/>
          <w:lang w:val="en-US" w:eastAsia="zh-CN"/>
        </w:rPr>
        <w:t xml:space="preserve">7871</w:t>
      </w:r>
      <w:r>
        <w:rPr>
          <w:rFonts w:hint="eastAsia" w:ascii="楷体" w:hAnsi="楷体" w:eastAsia="楷体" w:cs="楷体"/>
          <w:b/>
          <w:bCs w:val="0"/>
          <w:spacing w:val="20"/>
          <w:sz w:val="30"/>
          <w:szCs w:val="30"/>
        </w:rPr>
        <w:t xml:space="preserve">万元。③、其他预列项目支出</w:t>
      </w:r>
      <w:r>
        <w:rPr>
          <w:rFonts w:hint="eastAsia" w:ascii="楷体" w:hAnsi="楷体" w:eastAsia="楷体" w:cs="楷体"/>
          <w:b/>
          <w:bCs w:val="0"/>
          <w:spacing w:val="20"/>
          <w:sz w:val="30"/>
          <w:szCs w:val="30"/>
          <w:lang w:val="en-US" w:eastAsia="zh-CN"/>
        </w:rPr>
        <w:t xml:space="preserve">2578</w:t>
      </w:r>
      <w:r>
        <w:rPr>
          <w:rFonts w:hint="eastAsia" w:ascii="楷体" w:hAnsi="楷体" w:eastAsia="楷体" w:cs="楷体"/>
          <w:b/>
          <w:bCs w:val="0"/>
          <w:spacing w:val="20"/>
          <w:sz w:val="30"/>
          <w:szCs w:val="30"/>
        </w:rPr>
        <w:t xml:space="preserve">万元。</w:t>
      </w:r>
      <w:r>
        <w:rPr>
          <w:rFonts w:hint="eastAsia" w:ascii="宋体" w:hAnsi="宋体" w:cs="楷体_GB2312"/>
          <w:b/>
          <w:spacing w:val="20"/>
          <w:sz w:val="30"/>
          <w:szCs w:val="30"/>
        </w:rPr>
        <w:t xml:space="preserve">（二）“关注民生”及财政公共服务支出</w:t>
      </w:r>
      <w:r>
        <w:rPr>
          <w:rFonts w:hint="eastAsia" w:ascii="宋体" w:hAnsi="宋体" w:cs="楷体_GB2312"/>
          <w:b/>
          <w:spacing w:val="20"/>
          <w:sz w:val="30"/>
          <w:szCs w:val="30"/>
          <w:lang w:val="en-US" w:eastAsia="zh-CN"/>
        </w:rPr>
        <w:t xml:space="preserve">2</w:t>
      </w:r>
      <w:r>
        <w:rPr>
          <w:rFonts w:hint="eastAsia" w:ascii="宋体" w:hAnsi="宋体" w:cs="楷体_GB2312"/>
          <w:b/>
          <w:spacing w:val="20"/>
          <w:sz w:val="30"/>
          <w:szCs w:val="30"/>
          <w:lang w:val="en-US" w:eastAsia="zh-CN"/>
        </w:rPr>
        <w:t xml:space="preserve">5.45</w:t>
      </w:r>
      <w:r>
        <w:rPr>
          <w:rFonts w:hint="eastAsia" w:ascii="宋体" w:hAnsi="宋体" w:cs="楷体_GB2312"/>
          <w:b/>
          <w:spacing w:val="20"/>
          <w:sz w:val="30"/>
          <w:szCs w:val="30"/>
        </w:rPr>
        <w:t xml:space="preserve">亿元，与上年同比增加</w:t>
      </w:r>
      <w:r>
        <w:rPr>
          <w:rFonts w:hint="eastAsia" w:ascii="宋体" w:hAnsi="宋体" w:cs="楷体_GB2312"/>
          <w:b/>
          <w:spacing w:val="20"/>
          <w:sz w:val="30"/>
          <w:szCs w:val="30"/>
          <w:lang w:val="en-US" w:eastAsia="zh-CN"/>
        </w:rPr>
        <w:t xml:space="preserve">8</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13</w:t>
      </w:r>
      <w:r>
        <w:rPr>
          <w:rFonts w:hint="eastAsia" w:ascii="宋体" w:hAnsi="宋体" w:cs="楷体_GB2312"/>
          <w:b/>
          <w:spacing w:val="20"/>
          <w:sz w:val="30"/>
          <w:szCs w:val="30"/>
        </w:rPr>
        <w:t xml:space="preserve">亿元，增长</w:t>
      </w:r>
      <w:r>
        <w:rPr>
          <w:rFonts w:hint="eastAsia" w:ascii="宋体" w:hAnsi="宋体" w:cs="楷体_GB2312"/>
          <w:b/>
          <w:spacing w:val="20"/>
          <w:sz w:val="30"/>
          <w:szCs w:val="30"/>
          <w:lang w:val="en-US" w:eastAsia="zh-CN"/>
        </w:rPr>
        <w:t xml:space="preserve">47</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1</w:t>
      </w:r>
      <w:r>
        <w:rPr>
          <w:rFonts w:hint="eastAsia" w:ascii="宋体" w:hAnsi="宋体" w:cs="楷体_GB2312"/>
          <w:b/>
          <w:spacing w:val="20"/>
          <w:sz w:val="30"/>
          <w:szCs w:val="30"/>
        </w:rPr>
        <w:t xml:space="preserve">%。</w:t>
      </w:r>
      <w:r>
        <w:rPr>
          <w:rFonts w:hint="eastAsia" w:ascii="宋体" w:hAnsi="宋体" w:cs="仿宋_GB2312"/>
          <w:spacing w:val="20"/>
          <w:sz w:val="30"/>
          <w:szCs w:val="30"/>
        </w:rPr>
        <w:t xml:space="preserve">根据南昌市201</w:t>
      </w:r>
      <w:r>
        <w:rPr>
          <w:rFonts w:hint="eastAsia" w:ascii="宋体" w:hAnsi="宋体" w:cs="仿宋_GB2312"/>
          <w:spacing w:val="20"/>
          <w:sz w:val="30"/>
          <w:szCs w:val="30"/>
          <w:lang w:val="en-US" w:eastAsia="zh-CN"/>
        </w:rPr>
        <w:t xml:space="preserve">9</w:t>
      </w:r>
      <w:r>
        <w:rPr>
          <w:rFonts w:hint="eastAsia" w:ascii="宋体" w:hAnsi="宋体" w:cs="仿宋_GB2312"/>
          <w:spacing w:val="20"/>
          <w:sz w:val="30"/>
          <w:szCs w:val="30"/>
        </w:rPr>
        <w:t xml:space="preserve">“民生工程”及高度关注民生、提高公共服务水平的总体要求，经初步测算安排：</w:t>
      </w:r>
      <w:r>
        <w:rPr>
          <w:rFonts w:hint="eastAsia" w:ascii="楷体" w:hAnsi="楷体" w:eastAsia="楷体" w:cs="楷体"/>
          <w:b/>
          <w:bCs w:val="0"/>
          <w:spacing w:val="20"/>
          <w:sz w:val="30"/>
          <w:szCs w:val="30"/>
        </w:rPr>
        <w:t xml:space="preserve">①</w:t>
      </w:r>
      <w:r>
        <w:rPr>
          <w:rFonts w:hint="eastAsia" w:ascii="楷体" w:hAnsi="楷体" w:eastAsia="楷体" w:cs="楷体"/>
          <w:b/>
          <w:bCs w:val="0"/>
          <w:spacing w:val="20"/>
          <w:sz w:val="30"/>
          <w:szCs w:val="30"/>
          <w:lang w:eastAsia="zh-CN"/>
        </w:rPr>
        <w:t xml:space="preserve">、</w:t>
      </w:r>
      <w:r>
        <w:rPr>
          <w:rFonts w:hint="eastAsia" w:ascii="楷体" w:hAnsi="楷体" w:eastAsia="楷体" w:cs="楷体"/>
          <w:b/>
          <w:bCs w:val="0"/>
          <w:spacing w:val="20"/>
          <w:sz w:val="30"/>
          <w:szCs w:val="30"/>
        </w:rPr>
        <w:t xml:space="preserve">社会保障和就业支出</w:t>
      </w:r>
      <w:r>
        <w:rPr>
          <w:rFonts w:hint="eastAsia" w:ascii="楷体" w:hAnsi="楷体" w:eastAsia="楷体" w:cs="楷体"/>
          <w:b/>
          <w:bCs w:val="0"/>
          <w:spacing w:val="20"/>
          <w:sz w:val="30"/>
          <w:szCs w:val="30"/>
          <w:lang w:val="en-US" w:eastAsia="zh-CN"/>
        </w:rPr>
        <w:t xml:space="preserve">22049</w:t>
      </w:r>
      <w:r>
        <w:rPr>
          <w:rFonts w:hint="eastAsia" w:ascii="楷体" w:hAnsi="楷体" w:eastAsia="楷体" w:cs="楷体"/>
          <w:b/>
          <w:bCs w:val="0"/>
          <w:spacing w:val="20"/>
          <w:sz w:val="30"/>
          <w:szCs w:val="30"/>
        </w:rPr>
        <w:t xml:space="preserve">万元</w:t>
      </w:r>
      <w:r>
        <w:rPr>
          <w:rFonts w:hint="eastAsia" w:ascii="宋体" w:hAnsi="宋体" w:cs="仿宋_GB2312"/>
          <w:spacing w:val="20"/>
          <w:sz w:val="30"/>
          <w:szCs w:val="30"/>
        </w:rPr>
        <w:t xml:space="preserve">（含精品</w:t>
      </w:r>
      <w:r>
        <w:rPr>
          <w:rFonts w:hint="eastAsia" w:ascii="宋体" w:hAnsi="宋体" w:cs="仿宋_GB2312"/>
          <w:spacing w:val="20"/>
          <w:sz w:val="30"/>
          <w:szCs w:val="30"/>
          <w:lang w:eastAsia="zh-CN"/>
        </w:rPr>
        <w:t xml:space="preserve">、</w:t>
      </w:r>
      <w:r>
        <w:rPr>
          <w:rFonts w:hint="eastAsia" w:ascii="宋体" w:hAnsi="宋体" w:cs="仿宋_GB2312"/>
          <w:spacing w:val="20"/>
          <w:sz w:val="30"/>
          <w:szCs w:val="30"/>
        </w:rPr>
        <w:t xml:space="preserve">居家养老</w:t>
      </w:r>
      <w:r>
        <w:rPr>
          <w:rFonts w:hint="eastAsia" w:ascii="宋体" w:hAnsi="宋体" w:cs="仿宋_GB2312"/>
          <w:spacing w:val="20"/>
          <w:sz w:val="30"/>
          <w:szCs w:val="30"/>
          <w:lang w:eastAsia="zh-CN"/>
        </w:rPr>
        <w:t xml:space="preserve">社区打造、</w:t>
      </w:r>
      <w:r>
        <w:rPr>
          <w:rFonts w:hint="eastAsia" w:ascii="宋体" w:hAnsi="宋体" w:cs="仿宋_GB2312"/>
          <w:spacing w:val="20"/>
          <w:sz w:val="30"/>
          <w:szCs w:val="30"/>
        </w:rPr>
        <w:t xml:space="preserve">各类走访慰问</w:t>
      </w:r>
      <w:r>
        <w:rPr>
          <w:rFonts w:hint="eastAsia" w:ascii="宋体" w:hAnsi="宋体" w:cs="仿宋_GB2312"/>
          <w:spacing w:val="20"/>
          <w:sz w:val="30"/>
          <w:szCs w:val="30"/>
          <w:lang w:eastAsia="zh-CN"/>
        </w:rPr>
        <w:t xml:space="preserve">及殡葬改革等专项</w:t>
      </w:r>
      <w:r>
        <w:rPr>
          <w:rFonts w:hint="eastAsia" w:ascii="宋体" w:hAnsi="宋体" w:cs="仿宋_GB2312"/>
          <w:spacing w:val="20"/>
          <w:sz w:val="30"/>
          <w:szCs w:val="30"/>
          <w:lang w:val="en-US" w:eastAsia="zh-CN"/>
        </w:rPr>
        <w:t xml:space="preserve">2385.1</w:t>
      </w:r>
      <w:r>
        <w:rPr>
          <w:rFonts w:hint="eastAsia" w:ascii="宋体" w:hAnsi="宋体" w:cs="仿宋_GB2312"/>
          <w:spacing w:val="20"/>
          <w:sz w:val="30"/>
          <w:szCs w:val="30"/>
        </w:rPr>
        <w:t xml:space="preserve">万元、行政事业单位基本养老</w:t>
      </w:r>
      <w:r>
        <w:rPr>
          <w:rFonts w:hint="eastAsia" w:ascii="宋体" w:hAnsi="宋体" w:cs="仿宋_GB2312"/>
          <w:spacing w:val="20"/>
          <w:sz w:val="30"/>
          <w:szCs w:val="30"/>
          <w:lang w:eastAsia="zh-CN"/>
        </w:rPr>
        <w:t xml:space="preserve">和职业年金</w:t>
      </w:r>
      <w:r>
        <w:rPr>
          <w:rFonts w:hint="eastAsia" w:ascii="宋体" w:hAnsi="宋体" w:cs="仿宋_GB2312"/>
          <w:spacing w:val="20"/>
          <w:sz w:val="30"/>
          <w:szCs w:val="30"/>
        </w:rPr>
        <w:t xml:space="preserve">缴费</w:t>
      </w:r>
      <w:r>
        <w:rPr>
          <w:rFonts w:hint="eastAsia" w:ascii="宋体" w:hAnsi="宋体" w:cs="仿宋_GB2312"/>
          <w:spacing w:val="20"/>
          <w:sz w:val="30"/>
          <w:szCs w:val="30"/>
          <w:lang w:val="en-US" w:eastAsia="zh-CN"/>
        </w:rPr>
        <w:t xml:space="preserve">9924</w:t>
      </w:r>
      <w:r>
        <w:rPr>
          <w:rFonts w:hint="eastAsia" w:ascii="宋体" w:hAnsi="宋体" w:cs="仿宋_GB2312"/>
          <w:spacing w:val="20"/>
          <w:sz w:val="30"/>
          <w:szCs w:val="30"/>
        </w:rPr>
        <w:t xml:space="preserve">万元、就业补助、抚恤、退役安置、社会福利、残疾人事业经费</w:t>
      </w:r>
      <w:r>
        <w:rPr>
          <w:rFonts w:hint="eastAsia" w:ascii="宋体" w:hAnsi="宋体" w:cs="仿宋_GB2312"/>
          <w:spacing w:val="20"/>
          <w:sz w:val="30"/>
          <w:szCs w:val="30"/>
          <w:lang w:val="en-US" w:eastAsia="zh-CN"/>
        </w:rPr>
        <w:t xml:space="preserve">2934.9</w:t>
      </w:r>
      <w:r>
        <w:rPr>
          <w:rFonts w:hint="eastAsia" w:ascii="宋体" w:hAnsi="宋体" w:cs="仿宋_GB2312"/>
          <w:spacing w:val="20"/>
          <w:sz w:val="30"/>
          <w:szCs w:val="30"/>
        </w:rPr>
        <w:t xml:space="preserve">万元、</w:t>
      </w:r>
      <w:r>
        <w:rPr>
          <w:rFonts w:hint="eastAsia" w:ascii="宋体" w:hAnsi="宋体" w:cs="仿宋_GB2312"/>
          <w:spacing w:val="20"/>
          <w:sz w:val="30"/>
          <w:szCs w:val="30"/>
          <w:lang w:eastAsia="zh-CN"/>
        </w:rPr>
        <w:t xml:space="preserve">城市低保</w:t>
      </w:r>
      <w:r>
        <w:rPr>
          <w:rFonts w:hint="eastAsia" w:ascii="宋体" w:hAnsi="宋体" w:cs="仿宋_GB2312"/>
          <w:spacing w:val="20"/>
          <w:sz w:val="30"/>
          <w:szCs w:val="30"/>
        </w:rPr>
        <w:t xml:space="preserve">2000万元、临时救助、特困人员供养和其他生活救助</w:t>
      </w:r>
      <w:r>
        <w:rPr>
          <w:rFonts w:hint="eastAsia" w:ascii="宋体" w:hAnsi="宋体" w:cs="仿宋_GB2312"/>
          <w:spacing w:val="20"/>
          <w:sz w:val="30"/>
          <w:szCs w:val="30"/>
          <w:lang w:val="en-US" w:eastAsia="zh-CN"/>
        </w:rPr>
        <w:t xml:space="preserve">5</w:t>
      </w:r>
      <w:r>
        <w:rPr>
          <w:rFonts w:hint="eastAsia" w:ascii="宋体" w:hAnsi="宋体" w:cs="仿宋_GB2312"/>
          <w:spacing w:val="20"/>
          <w:sz w:val="30"/>
          <w:szCs w:val="30"/>
        </w:rPr>
        <w:t xml:space="preserve">40万元、财政对基本养老保险基金补助</w:t>
      </w:r>
      <w:r>
        <w:rPr>
          <w:rFonts w:hint="eastAsia" w:ascii="宋体" w:hAnsi="宋体" w:cs="仿宋_GB2312"/>
          <w:spacing w:val="20"/>
          <w:sz w:val="30"/>
          <w:szCs w:val="30"/>
          <w:lang w:val="en-US" w:eastAsia="zh-CN"/>
        </w:rPr>
        <w:t xml:space="preserve">11</w:t>
      </w:r>
      <w:r>
        <w:rPr>
          <w:rFonts w:hint="eastAsia" w:ascii="宋体" w:hAnsi="宋体" w:cs="仿宋_GB2312"/>
          <w:spacing w:val="20"/>
          <w:sz w:val="30"/>
          <w:szCs w:val="30"/>
        </w:rPr>
        <w:t xml:space="preserve">0万元</w:t>
      </w:r>
      <w:r>
        <w:rPr>
          <w:rFonts w:hint="eastAsia" w:ascii="宋体" w:hAnsi="宋体" w:cs="仿宋_GB2312"/>
          <w:spacing w:val="20"/>
          <w:sz w:val="30"/>
          <w:szCs w:val="30"/>
          <w:lang w:eastAsia="zh-CN"/>
        </w:rPr>
        <w:t xml:space="preserve">、预留聘用教师职业年金专项</w:t>
      </w:r>
      <w:r>
        <w:rPr>
          <w:rFonts w:hint="eastAsia" w:ascii="宋体" w:hAnsi="宋体" w:cs="仿宋_GB2312"/>
          <w:spacing w:val="20"/>
          <w:sz w:val="30"/>
          <w:szCs w:val="30"/>
          <w:lang w:val="en-US" w:eastAsia="zh-CN"/>
        </w:rPr>
        <w:t xml:space="preserve">3000万元、高龄补贴、离任两老、精简退职及脱贫解困等补贴1150万元</w:t>
      </w:r>
      <w:r>
        <w:rPr>
          <w:rFonts w:hint="eastAsia" w:ascii="宋体" w:hAnsi="宋体" w:cs="仿宋_GB2312"/>
          <w:spacing w:val="20"/>
          <w:sz w:val="30"/>
          <w:szCs w:val="30"/>
        </w:rPr>
        <w:t xml:space="preserve">）。</w:t>
      </w:r>
      <w:r>
        <w:rPr>
          <w:rFonts w:hint="eastAsia" w:ascii="楷体" w:hAnsi="楷体" w:eastAsia="楷体" w:cs="楷体"/>
          <w:b/>
          <w:bCs w:val="0"/>
          <w:spacing w:val="20"/>
          <w:sz w:val="30"/>
          <w:szCs w:val="30"/>
        </w:rPr>
        <w:t xml:space="preserve">②</w:t>
      </w:r>
      <w:r>
        <w:rPr>
          <w:rFonts w:hint="eastAsia" w:ascii="楷体" w:hAnsi="楷体" w:eastAsia="楷体" w:cs="楷体"/>
          <w:b/>
          <w:bCs w:val="0"/>
          <w:spacing w:val="20"/>
          <w:sz w:val="30"/>
          <w:szCs w:val="30"/>
          <w:lang w:eastAsia="zh-CN"/>
        </w:rPr>
        <w:t xml:space="preserve">、</w:t>
      </w:r>
      <w:r>
        <w:rPr>
          <w:rFonts w:hint="eastAsia" w:ascii="楷体" w:hAnsi="楷体" w:eastAsia="楷体" w:cs="楷体"/>
          <w:b/>
          <w:bCs w:val="0"/>
          <w:spacing w:val="20"/>
          <w:sz w:val="30"/>
          <w:szCs w:val="30"/>
        </w:rPr>
        <w:t xml:space="preserve">卫生</w:t>
      </w:r>
      <w:r>
        <w:rPr>
          <w:rFonts w:hint="eastAsia" w:ascii="楷体" w:hAnsi="楷体" w:eastAsia="楷体" w:cs="楷体"/>
          <w:b/>
          <w:bCs w:val="0"/>
          <w:spacing w:val="20"/>
          <w:sz w:val="30"/>
          <w:szCs w:val="30"/>
          <w:lang w:eastAsia="zh-CN"/>
        </w:rPr>
        <w:t xml:space="preserve">健康</w:t>
      </w:r>
      <w:r>
        <w:rPr>
          <w:rFonts w:hint="eastAsia" w:ascii="楷体" w:hAnsi="楷体" w:eastAsia="楷体" w:cs="楷体"/>
          <w:b/>
          <w:bCs w:val="0"/>
          <w:spacing w:val="20"/>
          <w:sz w:val="30"/>
          <w:szCs w:val="30"/>
        </w:rPr>
        <w:t xml:space="preserve">支出1</w:t>
      </w:r>
      <w:r>
        <w:rPr>
          <w:rFonts w:hint="eastAsia" w:ascii="楷体" w:hAnsi="楷体" w:eastAsia="楷体" w:cs="楷体"/>
          <w:b/>
          <w:bCs w:val="0"/>
          <w:spacing w:val="20"/>
          <w:sz w:val="30"/>
          <w:szCs w:val="30"/>
          <w:lang w:val="en-US" w:eastAsia="zh-CN"/>
        </w:rPr>
        <w:t xml:space="preserve">3234</w:t>
      </w:r>
      <w:r>
        <w:rPr>
          <w:rFonts w:hint="eastAsia" w:ascii="楷体" w:hAnsi="楷体" w:eastAsia="楷体" w:cs="楷体"/>
          <w:b/>
          <w:bCs w:val="0"/>
          <w:spacing w:val="20"/>
          <w:sz w:val="30"/>
          <w:szCs w:val="30"/>
        </w:rPr>
        <w:t xml:space="preserve">万元，</w:t>
      </w:r>
      <w:r>
        <w:rPr>
          <w:rFonts w:hint="eastAsia" w:ascii="宋体" w:hAnsi="宋体" w:cs="仿宋_GB2312"/>
          <w:bCs/>
          <w:spacing w:val="20"/>
          <w:sz w:val="30"/>
          <w:szCs w:val="30"/>
        </w:rPr>
        <w:t xml:space="preserve">其中：基层医疗卫生机构运转</w:t>
      </w:r>
      <w:r>
        <w:rPr>
          <w:rFonts w:hint="eastAsia" w:ascii="宋体" w:hAnsi="宋体" w:cs="仿宋_GB2312"/>
          <w:bCs/>
          <w:spacing w:val="20"/>
          <w:sz w:val="30"/>
          <w:szCs w:val="30"/>
          <w:lang w:val="en-US" w:eastAsia="zh-CN"/>
        </w:rPr>
        <w:t xml:space="preserve">2</w:t>
      </w:r>
      <w:r>
        <w:rPr>
          <w:rFonts w:hint="eastAsia" w:ascii="宋体" w:hAnsi="宋体" w:cs="仿宋_GB2312"/>
          <w:bCs/>
          <w:spacing w:val="20"/>
          <w:sz w:val="30"/>
          <w:szCs w:val="30"/>
          <w:lang w:val="en-US" w:eastAsia="zh-CN"/>
        </w:rPr>
        <w:t xml:space="preserve">960</w:t>
      </w:r>
      <w:r>
        <w:rPr>
          <w:rFonts w:hint="eastAsia" w:ascii="宋体" w:hAnsi="宋体" w:cs="仿宋_GB2312"/>
          <w:bCs/>
          <w:spacing w:val="20"/>
          <w:sz w:val="30"/>
          <w:szCs w:val="30"/>
        </w:rPr>
        <w:t xml:space="preserve">万元；公共卫生专项</w:t>
      </w:r>
      <w:r>
        <w:rPr>
          <w:rFonts w:hint="eastAsia" w:ascii="宋体" w:hAnsi="宋体" w:cs="仿宋_GB2312"/>
          <w:bCs/>
          <w:spacing w:val="20"/>
          <w:sz w:val="30"/>
          <w:szCs w:val="30"/>
          <w:lang w:val="en-US" w:eastAsia="zh-CN"/>
        </w:rPr>
        <w:t xml:space="preserve">2</w:t>
      </w:r>
      <w:r>
        <w:rPr>
          <w:rFonts w:hint="eastAsia" w:ascii="宋体" w:hAnsi="宋体" w:cs="仿宋_GB2312"/>
          <w:bCs/>
          <w:spacing w:val="20"/>
          <w:sz w:val="30"/>
          <w:szCs w:val="30"/>
          <w:lang w:val="en-US" w:eastAsia="zh-CN"/>
        </w:rPr>
        <w:t xml:space="preserve">715</w:t>
      </w:r>
      <w:r>
        <w:rPr>
          <w:rFonts w:hint="eastAsia" w:ascii="宋体" w:hAnsi="宋体" w:cs="仿宋_GB2312"/>
          <w:bCs/>
          <w:spacing w:val="20"/>
          <w:sz w:val="30"/>
          <w:szCs w:val="30"/>
        </w:rPr>
        <w:t xml:space="preserve">万元（含基本公共卫生</w:t>
      </w:r>
      <w:r>
        <w:rPr>
          <w:rFonts w:hint="eastAsia" w:ascii="宋体" w:hAnsi="宋体" w:cs="仿宋_GB2312"/>
          <w:bCs/>
          <w:spacing w:val="20"/>
          <w:sz w:val="30"/>
          <w:szCs w:val="30"/>
          <w:lang w:val="en-US" w:eastAsia="zh-CN"/>
        </w:rPr>
        <w:t xml:space="preserve">1</w:t>
      </w:r>
      <w:r>
        <w:rPr>
          <w:rFonts w:hint="eastAsia" w:ascii="宋体" w:hAnsi="宋体" w:cs="仿宋_GB2312"/>
          <w:bCs/>
          <w:spacing w:val="20"/>
          <w:sz w:val="30"/>
          <w:szCs w:val="30"/>
          <w:lang w:val="en-US" w:eastAsia="zh-CN"/>
        </w:rPr>
        <w:t xml:space="preserve">734</w:t>
      </w:r>
      <w:r>
        <w:rPr>
          <w:rFonts w:hint="eastAsia" w:ascii="宋体" w:hAnsi="宋体" w:cs="仿宋_GB2312"/>
          <w:bCs/>
          <w:spacing w:val="20"/>
          <w:sz w:val="30"/>
          <w:szCs w:val="30"/>
        </w:rPr>
        <w:t xml:space="preserve">万元，重大公共卫生和突发公共卫生应急</w:t>
      </w:r>
      <w:r>
        <w:rPr>
          <w:rFonts w:hint="eastAsia" w:ascii="宋体" w:hAnsi="宋体" w:cs="仿宋_GB2312"/>
          <w:bCs/>
          <w:spacing w:val="20"/>
          <w:sz w:val="30"/>
          <w:szCs w:val="30"/>
          <w:lang w:val="en-US" w:eastAsia="zh-CN"/>
        </w:rPr>
        <w:t xml:space="preserve">7</w:t>
      </w:r>
      <w:r>
        <w:rPr>
          <w:rFonts w:hint="eastAsia" w:ascii="宋体" w:hAnsi="宋体" w:cs="仿宋_GB2312"/>
          <w:bCs/>
          <w:spacing w:val="20"/>
          <w:sz w:val="30"/>
          <w:szCs w:val="30"/>
          <w:lang w:val="en-US" w:eastAsia="zh-CN"/>
        </w:rPr>
        <w:t xml:space="preserve">5</w:t>
      </w:r>
      <w:r>
        <w:rPr>
          <w:rFonts w:hint="eastAsia" w:ascii="宋体" w:hAnsi="宋体" w:cs="仿宋_GB2312"/>
          <w:bCs/>
          <w:spacing w:val="20"/>
          <w:sz w:val="30"/>
          <w:szCs w:val="30"/>
        </w:rPr>
        <w:t xml:space="preserve">万元，爱国卫生及其他公共卫生</w:t>
      </w:r>
      <w:r>
        <w:rPr>
          <w:rFonts w:hint="eastAsia" w:ascii="宋体" w:hAnsi="宋体" w:cs="仿宋_GB2312"/>
          <w:bCs/>
          <w:spacing w:val="20"/>
          <w:sz w:val="30"/>
          <w:szCs w:val="30"/>
          <w:lang w:val="en-US" w:eastAsia="zh-CN"/>
        </w:rPr>
        <w:t xml:space="preserve">5</w:t>
      </w:r>
      <w:r>
        <w:rPr>
          <w:rFonts w:hint="eastAsia" w:ascii="宋体" w:hAnsi="宋体" w:cs="仿宋_GB2312"/>
          <w:bCs/>
          <w:spacing w:val="20"/>
          <w:sz w:val="30"/>
          <w:szCs w:val="30"/>
          <w:lang w:val="en-US" w:eastAsia="zh-CN"/>
        </w:rPr>
        <w:t xml:space="preserve">03</w:t>
      </w:r>
      <w:r>
        <w:rPr>
          <w:rFonts w:hint="eastAsia" w:ascii="宋体" w:hAnsi="宋体" w:cs="仿宋_GB2312"/>
          <w:bCs/>
          <w:spacing w:val="20"/>
          <w:sz w:val="30"/>
          <w:szCs w:val="30"/>
        </w:rPr>
        <w:t xml:space="preserve">万元，疾病预防控制、卫生监督及妇幼保健等</w:t>
      </w:r>
      <w:r>
        <w:rPr>
          <w:rFonts w:hint="eastAsia" w:ascii="宋体" w:hAnsi="宋体" w:cs="仿宋_GB2312"/>
          <w:bCs/>
          <w:spacing w:val="20"/>
          <w:sz w:val="30"/>
          <w:szCs w:val="30"/>
          <w:lang w:val="en-US" w:eastAsia="zh-CN"/>
        </w:rPr>
        <w:t xml:space="preserve">4</w:t>
      </w:r>
      <w:r>
        <w:rPr>
          <w:rFonts w:hint="eastAsia" w:ascii="宋体" w:hAnsi="宋体" w:cs="仿宋_GB2312"/>
          <w:bCs/>
          <w:spacing w:val="20"/>
          <w:sz w:val="30"/>
          <w:szCs w:val="30"/>
          <w:lang w:val="en-US" w:eastAsia="zh-CN"/>
        </w:rPr>
        <w:t xml:space="preserve">03</w:t>
      </w:r>
      <w:r>
        <w:rPr>
          <w:rFonts w:hint="eastAsia" w:ascii="宋体" w:hAnsi="宋体" w:cs="仿宋_GB2312"/>
          <w:bCs/>
          <w:spacing w:val="20"/>
          <w:sz w:val="30"/>
          <w:szCs w:val="30"/>
        </w:rPr>
        <w:t xml:space="preserve">万元）；计生事业费、独生子女家庭奖励及各项扶助1</w:t>
      </w:r>
      <w:r>
        <w:rPr>
          <w:rFonts w:hint="eastAsia" w:ascii="宋体" w:hAnsi="宋体" w:cs="仿宋_GB2312"/>
          <w:bCs/>
          <w:spacing w:val="20"/>
          <w:sz w:val="30"/>
          <w:szCs w:val="30"/>
          <w:lang w:val="en-US" w:eastAsia="zh-CN"/>
        </w:rPr>
        <w:t xml:space="preserve">1</w:t>
      </w:r>
      <w:r>
        <w:rPr>
          <w:rFonts w:hint="eastAsia" w:ascii="宋体" w:hAnsi="宋体" w:cs="仿宋_GB2312"/>
          <w:bCs/>
          <w:spacing w:val="20"/>
          <w:sz w:val="30"/>
          <w:szCs w:val="30"/>
          <w:lang w:val="en-US" w:eastAsia="zh-CN"/>
        </w:rPr>
        <w:t xml:space="preserve">50</w:t>
      </w:r>
      <w:r>
        <w:rPr>
          <w:rFonts w:hint="eastAsia" w:ascii="宋体" w:hAnsi="宋体" w:cs="仿宋_GB2312"/>
          <w:bCs/>
          <w:spacing w:val="20"/>
          <w:sz w:val="30"/>
          <w:szCs w:val="30"/>
        </w:rPr>
        <w:t xml:space="preserve">万元；全区行政事业单位医疗3</w:t>
      </w:r>
      <w:r>
        <w:rPr>
          <w:rFonts w:hint="eastAsia" w:ascii="宋体" w:hAnsi="宋体" w:cs="仿宋_GB2312"/>
          <w:bCs/>
          <w:spacing w:val="20"/>
          <w:sz w:val="30"/>
          <w:szCs w:val="30"/>
          <w:lang w:val="en-US" w:eastAsia="zh-CN"/>
        </w:rPr>
        <w:t xml:space="preserve">6</w:t>
      </w:r>
      <w:r>
        <w:rPr>
          <w:rFonts w:hint="eastAsia" w:ascii="宋体" w:hAnsi="宋体" w:cs="仿宋_GB2312"/>
          <w:bCs/>
          <w:spacing w:val="20"/>
          <w:sz w:val="30"/>
          <w:szCs w:val="30"/>
          <w:lang w:val="en-US" w:eastAsia="zh-CN"/>
        </w:rPr>
        <w:t xml:space="preserve">24</w:t>
      </w:r>
      <w:r>
        <w:rPr>
          <w:rFonts w:hint="eastAsia" w:ascii="宋体" w:hAnsi="宋体" w:cs="仿宋_GB2312"/>
          <w:bCs/>
          <w:spacing w:val="20"/>
          <w:sz w:val="30"/>
          <w:szCs w:val="30"/>
        </w:rPr>
        <w:t xml:space="preserve">万元；财政对城乡居民基本医疗保险基金补助1</w:t>
      </w:r>
      <w:r>
        <w:rPr>
          <w:rFonts w:hint="eastAsia" w:ascii="宋体" w:hAnsi="宋体" w:cs="仿宋_GB2312"/>
          <w:bCs/>
          <w:spacing w:val="20"/>
          <w:sz w:val="30"/>
          <w:szCs w:val="30"/>
          <w:lang w:val="en-US" w:eastAsia="zh-CN"/>
        </w:rPr>
        <w:t xml:space="preserve">2</w:t>
      </w:r>
      <w:r>
        <w:rPr>
          <w:rFonts w:hint="eastAsia" w:ascii="宋体" w:hAnsi="宋体" w:cs="仿宋_GB2312"/>
          <w:bCs/>
          <w:spacing w:val="20"/>
          <w:sz w:val="30"/>
          <w:szCs w:val="30"/>
          <w:lang w:val="en-US" w:eastAsia="zh-CN"/>
        </w:rPr>
        <w:t xml:space="preserve">80</w:t>
      </w:r>
      <w:r>
        <w:rPr>
          <w:rFonts w:hint="eastAsia" w:ascii="宋体" w:hAnsi="宋体" w:cs="仿宋_GB2312"/>
          <w:bCs/>
          <w:spacing w:val="20"/>
          <w:sz w:val="30"/>
          <w:szCs w:val="30"/>
        </w:rPr>
        <w:t xml:space="preserve">万元；优抚对象和城乡医疗救助31</w:t>
      </w:r>
      <w:r>
        <w:rPr>
          <w:rFonts w:hint="eastAsia" w:ascii="宋体" w:hAnsi="宋体" w:cs="仿宋_GB2312"/>
          <w:bCs/>
          <w:spacing w:val="20"/>
          <w:sz w:val="30"/>
          <w:szCs w:val="30"/>
          <w:lang w:val="en-US" w:eastAsia="zh-CN"/>
        </w:rPr>
        <w:t xml:space="preserve">5</w:t>
      </w:r>
      <w:r>
        <w:rPr>
          <w:rFonts w:hint="eastAsia" w:ascii="宋体" w:hAnsi="宋体" w:cs="仿宋_GB2312"/>
          <w:bCs/>
          <w:spacing w:val="20"/>
          <w:sz w:val="30"/>
          <w:szCs w:val="30"/>
        </w:rPr>
        <w:t xml:space="preserve">万元；</w:t>
      </w:r>
      <w:r>
        <w:rPr>
          <w:rFonts w:hint="eastAsia" w:ascii="宋体" w:hAnsi="宋体" w:cs="仿宋_GB2312"/>
          <w:bCs/>
          <w:spacing w:val="20"/>
          <w:sz w:val="30"/>
          <w:szCs w:val="30"/>
          <w:lang w:eastAsia="zh-CN"/>
        </w:rPr>
        <w:t xml:space="preserve">老龄卫生健康</w:t>
      </w:r>
      <w:r>
        <w:rPr>
          <w:rFonts w:hint="eastAsia" w:ascii="宋体" w:hAnsi="宋体" w:cs="仿宋_GB2312"/>
          <w:bCs/>
          <w:spacing w:val="20"/>
          <w:sz w:val="30"/>
          <w:szCs w:val="30"/>
          <w:lang w:val="en-US" w:eastAsia="zh-CN"/>
        </w:rPr>
        <w:t xml:space="preserve">390万元；</w:t>
      </w:r>
      <w:r>
        <w:rPr>
          <w:rFonts w:hint="eastAsia" w:ascii="宋体" w:hAnsi="宋体" w:cs="仿宋_GB2312"/>
          <w:bCs/>
          <w:spacing w:val="20"/>
          <w:sz w:val="30"/>
          <w:szCs w:val="30"/>
        </w:rPr>
        <w:t xml:space="preserve">其他医疗卫生支出</w:t>
      </w:r>
      <w:r>
        <w:rPr>
          <w:rFonts w:hint="eastAsia" w:ascii="宋体" w:hAnsi="宋体" w:cs="仿宋_GB2312"/>
          <w:bCs/>
          <w:spacing w:val="20"/>
          <w:sz w:val="30"/>
          <w:szCs w:val="30"/>
          <w:lang w:val="en-US" w:eastAsia="zh-CN"/>
        </w:rPr>
        <w:t xml:space="preserve">7</w:t>
      </w:r>
      <w:r>
        <w:rPr>
          <w:rFonts w:hint="eastAsia" w:ascii="宋体" w:hAnsi="宋体" w:cs="仿宋_GB2312"/>
          <w:bCs/>
          <w:spacing w:val="20"/>
          <w:sz w:val="30"/>
          <w:szCs w:val="30"/>
          <w:lang w:val="en-US" w:eastAsia="zh-CN"/>
        </w:rPr>
        <w:t xml:space="preserve">50</w:t>
      </w:r>
      <w:r>
        <w:rPr>
          <w:rFonts w:hint="eastAsia" w:ascii="宋体" w:hAnsi="宋体" w:cs="仿宋_GB2312"/>
          <w:bCs/>
          <w:spacing w:val="20"/>
          <w:sz w:val="30"/>
          <w:szCs w:val="30"/>
        </w:rPr>
        <w:t xml:space="preserve">万元。</w:t>
      </w:r>
      <w:r>
        <w:rPr>
          <w:rFonts w:hint="eastAsia" w:ascii="楷体" w:hAnsi="楷体" w:eastAsia="楷体" w:cs="楷体"/>
          <w:b/>
          <w:bCs w:val="0"/>
          <w:spacing w:val="20"/>
          <w:sz w:val="30"/>
          <w:szCs w:val="30"/>
        </w:rPr>
        <w:t xml:space="preserve">③、公共安全支出2</w:t>
      </w:r>
      <w:r>
        <w:rPr>
          <w:rFonts w:hint="eastAsia" w:ascii="楷体" w:hAnsi="楷体" w:eastAsia="楷体" w:cs="楷体"/>
          <w:b/>
          <w:bCs w:val="0"/>
          <w:spacing w:val="20"/>
          <w:sz w:val="30"/>
          <w:szCs w:val="30"/>
          <w:lang w:val="en-US" w:eastAsia="zh-CN"/>
        </w:rPr>
        <w:t xml:space="preserve">6110</w:t>
      </w:r>
      <w:r>
        <w:rPr>
          <w:rFonts w:hint="eastAsia" w:ascii="楷体" w:hAnsi="楷体" w:eastAsia="楷体" w:cs="楷体"/>
          <w:b/>
          <w:bCs w:val="0"/>
          <w:spacing w:val="20"/>
          <w:sz w:val="30"/>
          <w:szCs w:val="30"/>
        </w:rPr>
        <w:t xml:space="preserve">.</w:t>
      </w:r>
      <w:r>
        <w:rPr>
          <w:rFonts w:hint="eastAsia" w:ascii="楷体" w:hAnsi="楷体" w:eastAsia="楷体" w:cs="楷体"/>
          <w:b/>
          <w:bCs w:val="0"/>
          <w:spacing w:val="20"/>
          <w:sz w:val="30"/>
          <w:szCs w:val="30"/>
          <w:lang w:val="en-US" w:eastAsia="zh-CN"/>
        </w:rPr>
        <w:t xml:space="preserve">2</w:t>
      </w:r>
      <w:r>
        <w:rPr>
          <w:rFonts w:hint="eastAsia" w:ascii="楷体" w:hAnsi="楷体" w:eastAsia="楷体" w:cs="楷体"/>
          <w:b/>
          <w:bCs w:val="0"/>
          <w:spacing w:val="20"/>
          <w:sz w:val="30"/>
          <w:szCs w:val="30"/>
        </w:rPr>
        <w:t xml:space="preserve">万元</w:t>
      </w:r>
      <w:r>
        <w:rPr>
          <w:rFonts w:hint="eastAsia" w:ascii="楷体" w:hAnsi="楷体" w:eastAsia="楷体" w:cs="楷体"/>
          <w:b/>
          <w:bCs w:val="0"/>
          <w:spacing w:val="20"/>
          <w:sz w:val="30"/>
          <w:szCs w:val="30"/>
          <w:lang w:eastAsia="zh-CN"/>
        </w:rPr>
        <w:t xml:space="preserve">，</w:t>
      </w:r>
      <w:r>
        <w:rPr>
          <w:rFonts w:hint="eastAsia" w:ascii="宋体" w:hAnsi="宋体" w:eastAsia="宋体" w:cs="宋体"/>
          <w:b w:val="0"/>
          <w:bCs/>
          <w:spacing w:val="20"/>
          <w:sz w:val="30"/>
          <w:szCs w:val="30"/>
          <w:lang w:eastAsia="zh-CN"/>
        </w:rPr>
        <w:t xml:space="preserve">包含</w:t>
      </w:r>
      <w:r>
        <w:rPr>
          <w:rFonts w:hint="eastAsia" w:ascii="宋体" w:hAnsi="宋体" w:cs="仿宋_GB2312"/>
          <w:bCs/>
          <w:spacing w:val="20"/>
          <w:sz w:val="30"/>
          <w:szCs w:val="30"/>
        </w:rPr>
        <w:t xml:space="preserve">公</w:t>
      </w:r>
      <w:r>
        <w:rPr>
          <w:rFonts w:hint="eastAsia" w:ascii="宋体" w:hAnsi="宋体" w:cs="仿宋_GB2312"/>
          <w:spacing w:val="20"/>
          <w:sz w:val="30"/>
          <w:szCs w:val="30"/>
        </w:rPr>
        <w:t xml:space="preserve">安经费2</w:t>
      </w:r>
      <w:r>
        <w:rPr>
          <w:rFonts w:hint="eastAsia" w:ascii="宋体" w:hAnsi="宋体" w:cs="仿宋_GB2312"/>
          <w:spacing w:val="20"/>
          <w:sz w:val="30"/>
          <w:szCs w:val="30"/>
          <w:lang w:val="en-US" w:eastAsia="zh-CN"/>
        </w:rPr>
        <w:t xml:space="preserve">5870</w:t>
      </w:r>
      <w:r>
        <w:rPr>
          <w:rFonts w:hint="eastAsia" w:ascii="宋体" w:hAnsi="宋体" w:cs="仿宋_GB2312"/>
          <w:spacing w:val="20"/>
          <w:sz w:val="30"/>
          <w:szCs w:val="30"/>
        </w:rPr>
        <w:t xml:space="preserve">.</w:t>
      </w:r>
      <w:r>
        <w:rPr>
          <w:rFonts w:hint="eastAsia" w:ascii="宋体" w:hAnsi="宋体" w:cs="仿宋_GB2312"/>
          <w:spacing w:val="20"/>
          <w:sz w:val="30"/>
          <w:szCs w:val="30"/>
          <w:lang w:val="en-US" w:eastAsia="zh-CN"/>
        </w:rPr>
        <w:t xml:space="preserve">2</w:t>
      </w:r>
      <w:r>
        <w:rPr>
          <w:rFonts w:hint="eastAsia" w:ascii="宋体" w:hAnsi="宋体" w:cs="仿宋_GB2312"/>
          <w:spacing w:val="20"/>
          <w:sz w:val="30"/>
          <w:szCs w:val="30"/>
        </w:rPr>
        <w:t xml:space="preserve">万元；法庭检察室经费</w:t>
      </w:r>
      <w:r>
        <w:rPr>
          <w:rFonts w:hint="eastAsia" w:ascii="宋体" w:hAnsi="宋体" w:cs="仿宋_GB2312"/>
          <w:spacing w:val="20"/>
          <w:sz w:val="30"/>
          <w:szCs w:val="30"/>
          <w:lang w:val="en-US" w:eastAsia="zh-CN"/>
        </w:rPr>
        <w:t xml:space="preserve">160</w:t>
      </w:r>
      <w:r>
        <w:rPr>
          <w:rFonts w:hint="eastAsia" w:ascii="宋体" w:hAnsi="宋体" w:cs="仿宋_GB2312"/>
          <w:spacing w:val="20"/>
          <w:sz w:val="30"/>
          <w:szCs w:val="30"/>
        </w:rPr>
        <w:t xml:space="preserve">万元,司法专项经费</w:t>
      </w:r>
      <w:r>
        <w:rPr>
          <w:rFonts w:hint="eastAsia" w:ascii="宋体" w:hAnsi="宋体" w:cs="仿宋_GB2312"/>
          <w:spacing w:val="20"/>
          <w:sz w:val="30"/>
          <w:szCs w:val="30"/>
          <w:lang w:val="en-US" w:eastAsia="zh-CN"/>
        </w:rPr>
        <w:t xml:space="preserve">80</w:t>
      </w:r>
      <w:r>
        <w:rPr>
          <w:rFonts w:hint="eastAsia" w:ascii="宋体" w:hAnsi="宋体" w:cs="仿宋_GB2312"/>
          <w:spacing w:val="20"/>
          <w:sz w:val="30"/>
          <w:szCs w:val="30"/>
        </w:rPr>
        <w:t xml:space="preserve">万元。</w:t>
      </w:r>
      <w:r>
        <w:rPr>
          <w:rFonts w:hint="eastAsia" w:ascii="楷体" w:hAnsi="楷体" w:eastAsia="楷体" w:cs="楷体"/>
          <w:b/>
          <w:bCs/>
          <w:spacing w:val="20"/>
          <w:sz w:val="30"/>
          <w:szCs w:val="30"/>
        </w:rPr>
        <w:t xml:space="preserve">④、教育支出</w:t>
      </w:r>
      <w:r>
        <w:rPr>
          <w:rFonts w:hint="eastAsia" w:ascii="楷体" w:hAnsi="楷体" w:eastAsia="楷体" w:cs="楷体"/>
          <w:b/>
          <w:bCs/>
          <w:spacing w:val="20"/>
          <w:sz w:val="30"/>
          <w:szCs w:val="30"/>
          <w:lang w:val="en-US" w:eastAsia="zh-CN"/>
        </w:rPr>
        <w:t xml:space="preserve">50920</w:t>
      </w:r>
      <w:r>
        <w:rPr>
          <w:rFonts w:hint="eastAsia" w:ascii="楷体" w:hAnsi="楷体" w:eastAsia="楷体" w:cs="楷体"/>
          <w:b/>
          <w:bCs/>
          <w:spacing w:val="20"/>
          <w:sz w:val="30"/>
          <w:szCs w:val="30"/>
        </w:rPr>
        <w:t xml:space="preserve">万元，</w:t>
      </w:r>
      <w:r>
        <w:rPr>
          <w:rFonts w:hint="eastAsia" w:ascii="宋体" w:hAnsi="宋体" w:cs="仿宋_GB2312"/>
          <w:spacing w:val="20"/>
          <w:sz w:val="30"/>
          <w:szCs w:val="30"/>
        </w:rPr>
        <w:t xml:space="preserve">包含安排区属各学校及区教育中心正常运转经费4</w:t>
      </w:r>
      <w:r>
        <w:rPr>
          <w:rFonts w:hint="eastAsia" w:ascii="宋体" w:hAnsi="宋体" w:cs="仿宋_GB2312"/>
          <w:spacing w:val="20"/>
          <w:sz w:val="30"/>
          <w:szCs w:val="30"/>
          <w:lang w:val="en-US" w:eastAsia="zh-CN"/>
        </w:rPr>
        <w:t xml:space="preserve">6620</w:t>
      </w:r>
      <w:r>
        <w:rPr>
          <w:rFonts w:hint="eastAsia" w:ascii="宋体" w:hAnsi="宋体" w:cs="仿宋_GB2312"/>
          <w:spacing w:val="20"/>
          <w:sz w:val="30"/>
          <w:szCs w:val="30"/>
        </w:rPr>
        <w:t xml:space="preserve">万元；为切实加大新区义务教育保障经费的投入，教育发展基金500万元、</w:t>
      </w:r>
      <w:r>
        <w:rPr>
          <w:rFonts w:hint="eastAsia" w:ascii="宋体" w:hAnsi="宋体" w:cs="仿宋_GB2312"/>
          <w:spacing w:val="20"/>
          <w:sz w:val="30"/>
          <w:szCs w:val="30"/>
          <w:lang w:eastAsia="zh-CN"/>
        </w:rPr>
        <w:t xml:space="preserve">普惠性幼儿园补助</w:t>
      </w:r>
      <w:r>
        <w:rPr>
          <w:rFonts w:hint="eastAsia" w:ascii="宋体" w:hAnsi="宋体" w:cs="仿宋_GB2312"/>
          <w:spacing w:val="20"/>
          <w:sz w:val="30"/>
          <w:szCs w:val="30"/>
          <w:lang w:val="en-US" w:eastAsia="zh-CN"/>
        </w:rPr>
        <w:t xml:space="preserve">400万元、</w:t>
      </w:r>
      <w:r>
        <w:rPr>
          <w:rFonts w:hint="eastAsia" w:ascii="宋体" w:hAnsi="宋体" w:cs="仿宋_GB2312"/>
          <w:spacing w:val="20"/>
          <w:sz w:val="30"/>
          <w:szCs w:val="30"/>
        </w:rPr>
        <w:t xml:space="preserve">校园周边</w:t>
      </w:r>
      <w:r>
        <w:rPr>
          <w:rFonts w:hint="eastAsia" w:ascii="宋体" w:hAnsi="宋体" w:cs="仿宋_GB2312"/>
          <w:spacing w:val="20"/>
          <w:sz w:val="30"/>
          <w:szCs w:val="30"/>
          <w:lang w:eastAsia="zh-CN"/>
        </w:rPr>
        <w:t xml:space="preserve">环境整治</w:t>
      </w:r>
      <w:r>
        <w:rPr>
          <w:rFonts w:hint="eastAsia" w:ascii="宋体" w:hAnsi="宋体" w:cs="仿宋_GB2312"/>
          <w:spacing w:val="20"/>
          <w:sz w:val="30"/>
          <w:szCs w:val="30"/>
        </w:rPr>
        <w:t xml:space="preserve">100万元；安排</w:t>
      </w:r>
      <w:r>
        <w:rPr>
          <w:rFonts w:hint="eastAsia" w:ascii="宋体" w:hAnsi="宋体" w:cs="仿宋_GB2312"/>
          <w:spacing w:val="20"/>
          <w:sz w:val="30"/>
          <w:szCs w:val="30"/>
          <w:lang w:eastAsia="zh-CN"/>
        </w:rPr>
        <w:t xml:space="preserve">校建专项资金</w:t>
      </w:r>
      <w:r>
        <w:rPr>
          <w:rFonts w:hint="eastAsia" w:ascii="宋体" w:hAnsi="宋体" w:cs="仿宋_GB2312"/>
          <w:spacing w:val="20"/>
          <w:sz w:val="30"/>
          <w:szCs w:val="30"/>
          <w:lang w:val="en-US" w:eastAsia="zh-CN"/>
        </w:rPr>
        <w:t xml:space="preserve">9169.5、</w:t>
      </w:r>
      <w:r>
        <w:rPr>
          <w:rFonts w:hint="eastAsia" w:ascii="宋体" w:hAnsi="宋体" w:cs="仿宋_GB2312"/>
          <w:spacing w:val="20"/>
          <w:sz w:val="30"/>
          <w:szCs w:val="30"/>
        </w:rPr>
        <w:t xml:space="preserve">教育增人增资专项经费</w:t>
      </w:r>
      <w:r>
        <w:rPr>
          <w:rFonts w:hint="eastAsia" w:ascii="宋体" w:hAnsi="宋体" w:cs="仿宋_GB2312"/>
          <w:spacing w:val="20"/>
          <w:sz w:val="30"/>
          <w:szCs w:val="30"/>
          <w:lang w:val="en-US" w:eastAsia="zh-CN"/>
        </w:rPr>
        <w:t xml:space="preserve">8000</w:t>
      </w:r>
      <w:r>
        <w:rPr>
          <w:rFonts w:hint="eastAsia" w:ascii="宋体" w:hAnsi="宋体" w:cs="仿宋_GB2312"/>
          <w:spacing w:val="20"/>
          <w:sz w:val="30"/>
          <w:szCs w:val="30"/>
        </w:rPr>
        <w:t xml:space="preserve">万元</w:t>
      </w:r>
      <w:r>
        <w:rPr>
          <w:rFonts w:hint="eastAsia" w:ascii="宋体" w:hAnsi="宋体" w:cs="仿宋_GB2312"/>
          <w:spacing w:val="20"/>
          <w:sz w:val="30"/>
          <w:szCs w:val="30"/>
          <w:lang w:eastAsia="zh-CN"/>
        </w:rPr>
        <w:t xml:space="preserve">；</w:t>
      </w:r>
      <w:r>
        <w:rPr>
          <w:rFonts w:hint="eastAsia" w:ascii="宋体" w:hAnsi="宋体" w:cs="仿宋_GB2312"/>
          <w:spacing w:val="20"/>
          <w:sz w:val="30"/>
          <w:szCs w:val="30"/>
        </w:rPr>
        <w:t xml:space="preserve">安排教育费附加4300万元，专项用于教育提升</w:t>
      </w:r>
      <w:r>
        <w:rPr>
          <w:rFonts w:hint="eastAsia" w:ascii="宋体" w:hAnsi="宋体" w:cs="仿宋_GB2312"/>
          <w:spacing w:val="20"/>
          <w:sz w:val="30"/>
          <w:szCs w:val="30"/>
          <w:lang w:eastAsia="zh-CN"/>
        </w:rPr>
        <w:t xml:space="preserve">、</w:t>
      </w:r>
      <w:r>
        <w:rPr>
          <w:rFonts w:hint="eastAsia" w:ascii="宋体" w:hAnsi="宋体" w:cs="仿宋_GB2312"/>
          <w:spacing w:val="20"/>
          <w:sz w:val="30"/>
          <w:szCs w:val="30"/>
        </w:rPr>
        <w:t xml:space="preserve">校园建设</w:t>
      </w:r>
      <w:r>
        <w:rPr>
          <w:rFonts w:hint="eastAsia" w:ascii="宋体" w:hAnsi="宋体" w:cs="仿宋_GB2312"/>
          <w:spacing w:val="20"/>
          <w:sz w:val="30"/>
          <w:szCs w:val="30"/>
          <w:lang w:eastAsia="zh-CN"/>
        </w:rPr>
        <w:t xml:space="preserve">和农村小学整合提升</w:t>
      </w:r>
      <w:r>
        <w:rPr>
          <w:rFonts w:hint="eastAsia" w:ascii="宋体" w:hAnsi="宋体" w:cs="仿宋_GB2312"/>
          <w:spacing w:val="20"/>
          <w:sz w:val="30"/>
          <w:szCs w:val="30"/>
        </w:rPr>
        <w:t xml:space="preserve">。</w:t>
      </w:r>
      <w:r>
        <w:rPr>
          <w:rFonts w:hint="eastAsia" w:ascii="楷体" w:hAnsi="楷体" w:eastAsia="楷体" w:cs="楷体"/>
          <w:b/>
          <w:bCs/>
          <w:spacing w:val="20"/>
          <w:sz w:val="30"/>
          <w:szCs w:val="30"/>
        </w:rPr>
        <w:t xml:space="preserve">⑤、文化体育科技支出</w:t>
      </w:r>
      <w:r>
        <w:rPr>
          <w:rFonts w:hint="eastAsia" w:ascii="楷体" w:hAnsi="楷体" w:eastAsia="楷体" w:cs="楷体"/>
          <w:b/>
          <w:bCs/>
          <w:spacing w:val="20"/>
          <w:sz w:val="30"/>
          <w:szCs w:val="30"/>
          <w:lang w:val="en-US" w:eastAsia="zh-CN"/>
        </w:rPr>
        <w:t xml:space="preserve">4</w:t>
      </w:r>
      <w:r>
        <w:rPr>
          <w:rFonts w:hint="eastAsia" w:ascii="楷体" w:hAnsi="楷体" w:eastAsia="楷体" w:cs="楷体"/>
          <w:b/>
          <w:bCs/>
          <w:spacing w:val="20"/>
          <w:sz w:val="30"/>
          <w:szCs w:val="30"/>
          <w:lang w:val="en-US" w:eastAsia="zh-CN"/>
        </w:rPr>
        <w:t xml:space="preserve">211</w:t>
      </w:r>
      <w:r>
        <w:rPr>
          <w:rFonts w:hint="eastAsia" w:ascii="楷体" w:hAnsi="楷体" w:eastAsia="楷体" w:cs="楷体"/>
          <w:b/>
          <w:bCs/>
          <w:spacing w:val="20"/>
          <w:sz w:val="30"/>
          <w:szCs w:val="30"/>
        </w:rPr>
        <w:t xml:space="preserve">万元。⑥、农林水利支出1</w:t>
      </w:r>
      <w:r>
        <w:rPr>
          <w:rFonts w:hint="eastAsia" w:ascii="楷体" w:hAnsi="楷体" w:eastAsia="楷体" w:cs="楷体"/>
          <w:b/>
          <w:bCs/>
          <w:spacing w:val="20"/>
          <w:sz w:val="30"/>
          <w:szCs w:val="30"/>
          <w:lang w:val="en-US" w:eastAsia="zh-CN"/>
        </w:rPr>
        <w:t xml:space="preserve">4</w:t>
      </w:r>
      <w:r>
        <w:rPr>
          <w:rFonts w:hint="eastAsia" w:ascii="楷体" w:hAnsi="楷体" w:eastAsia="楷体" w:cs="楷体"/>
          <w:b/>
          <w:bCs/>
          <w:spacing w:val="20"/>
          <w:sz w:val="30"/>
          <w:szCs w:val="30"/>
          <w:lang w:val="en-US" w:eastAsia="zh-CN"/>
        </w:rPr>
        <w:t xml:space="preserve">40</w:t>
      </w:r>
      <w:r>
        <w:rPr>
          <w:rFonts w:hint="eastAsia" w:ascii="楷体" w:hAnsi="楷体" w:eastAsia="楷体" w:cs="楷体"/>
          <w:b/>
          <w:bCs/>
          <w:spacing w:val="20"/>
          <w:sz w:val="30"/>
          <w:szCs w:val="30"/>
        </w:rPr>
        <w:t xml:space="preserve">.</w:t>
      </w:r>
      <w:r>
        <w:rPr>
          <w:rFonts w:hint="eastAsia" w:ascii="楷体" w:hAnsi="楷体" w:eastAsia="楷体" w:cs="楷体"/>
          <w:b/>
          <w:bCs/>
          <w:spacing w:val="20"/>
          <w:sz w:val="30"/>
          <w:szCs w:val="30"/>
          <w:lang w:val="en-US" w:eastAsia="zh-CN"/>
        </w:rPr>
        <w:t xml:space="preserve">4</w:t>
      </w:r>
      <w:r>
        <w:rPr>
          <w:rFonts w:hint="eastAsia" w:ascii="楷体" w:hAnsi="楷体" w:eastAsia="楷体" w:cs="楷体"/>
          <w:b/>
          <w:bCs/>
          <w:spacing w:val="20"/>
          <w:sz w:val="30"/>
          <w:szCs w:val="30"/>
        </w:rPr>
        <w:t xml:space="preserve">万元，</w:t>
      </w:r>
      <w:r>
        <w:rPr>
          <w:rFonts w:hint="eastAsia" w:ascii="宋体" w:hAnsi="宋体" w:cs="仿宋_GB2312"/>
          <w:bCs/>
          <w:spacing w:val="20"/>
          <w:sz w:val="30"/>
          <w:szCs w:val="30"/>
        </w:rPr>
        <w:t xml:space="preserve">主要是森林防火、林业防疫、普惠金融发展及水利冬修、防汛的支出。</w:t>
      </w:r>
      <w:r>
        <w:rPr>
          <w:rFonts w:hint="eastAsia" w:ascii="楷体" w:hAnsi="楷体" w:eastAsia="楷体" w:cs="楷体"/>
          <w:b/>
          <w:bCs/>
          <w:spacing w:val="20"/>
          <w:sz w:val="30"/>
          <w:szCs w:val="30"/>
        </w:rPr>
        <w:t xml:space="preserve">⑦、节能环保、商业流通支出</w:t>
      </w:r>
      <w:r>
        <w:rPr>
          <w:rFonts w:hint="eastAsia" w:ascii="楷体" w:hAnsi="楷体" w:eastAsia="楷体" w:cs="楷体"/>
          <w:b/>
          <w:bCs/>
          <w:spacing w:val="20"/>
          <w:sz w:val="30"/>
          <w:szCs w:val="30"/>
          <w:lang w:val="en-US" w:eastAsia="zh-CN"/>
        </w:rPr>
        <w:t xml:space="preserve">1</w:t>
      </w:r>
      <w:r>
        <w:rPr>
          <w:rFonts w:hint="eastAsia" w:ascii="楷体" w:hAnsi="楷体" w:eastAsia="楷体" w:cs="楷体"/>
          <w:b/>
          <w:bCs/>
          <w:spacing w:val="20"/>
          <w:sz w:val="30"/>
          <w:szCs w:val="30"/>
          <w:lang w:val="en-US" w:eastAsia="zh-CN"/>
        </w:rPr>
        <w:t xml:space="preserve">4178</w:t>
      </w:r>
      <w:r>
        <w:rPr>
          <w:rFonts w:hint="eastAsia" w:ascii="楷体" w:hAnsi="楷体" w:eastAsia="楷体" w:cs="楷体"/>
          <w:b/>
          <w:bCs/>
          <w:spacing w:val="20"/>
          <w:sz w:val="30"/>
          <w:szCs w:val="30"/>
        </w:rPr>
        <w:t xml:space="preserve">.</w:t>
      </w:r>
      <w:r>
        <w:rPr>
          <w:rFonts w:hint="eastAsia" w:ascii="楷体" w:hAnsi="楷体" w:eastAsia="楷体" w:cs="楷体"/>
          <w:b/>
          <w:bCs/>
          <w:spacing w:val="20"/>
          <w:sz w:val="30"/>
          <w:szCs w:val="30"/>
          <w:lang w:val="en-US" w:eastAsia="zh-CN"/>
        </w:rPr>
        <w:t xml:space="preserve">2</w:t>
      </w:r>
      <w:r>
        <w:rPr>
          <w:rFonts w:hint="eastAsia" w:ascii="楷体" w:hAnsi="楷体" w:eastAsia="楷体" w:cs="楷体"/>
          <w:b/>
          <w:bCs/>
          <w:spacing w:val="20"/>
          <w:sz w:val="30"/>
          <w:szCs w:val="30"/>
        </w:rPr>
        <w:t xml:space="preserve">万元，</w:t>
      </w:r>
      <w:r>
        <w:rPr>
          <w:rFonts w:hint="eastAsia" w:ascii="宋体" w:hAnsi="宋体" w:cs="仿宋_GB2312"/>
          <w:bCs/>
          <w:spacing w:val="20"/>
          <w:sz w:val="30"/>
          <w:szCs w:val="30"/>
        </w:rPr>
        <w:t xml:space="preserve">主要是环境整治专项资金2</w:t>
      </w:r>
      <w:r>
        <w:rPr>
          <w:rFonts w:hint="eastAsia" w:ascii="宋体" w:hAnsi="宋体" w:cs="仿宋_GB2312"/>
          <w:bCs/>
          <w:spacing w:val="20"/>
          <w:sz w:val="30"/>
          <w:szCs w:val="30"/>
          <w:lang w:val="en-US" w:eastAsia="zh-CN"/>
        </w:rPr>
        <w:t xml:space="preserve">3</w:t>
      </w:r>
      <w:r>
        <w:rPr>
          <w:rFonts w:hint="eastAsia" w:ascii="宋体" w:hAnsi="宋体" w:cs="仿宋_GB2312"/>
          <w:bCs/>
          <w:spacing w:val="20"/>
          <w:sz w:val="30"/>
          <w:szCs w:val="30"/>
          <w:lang w:val="en-US" w:eastAsia="zh-CN"/>
        </w:rPr>
        <w:t xml:space="preserve">84</w:t>
      </w:r>
      <w:r>
        <w:rPr>
          <w:rFonts w:hint="eastAsia" w:ascii="宋体" w:hAnsi="宋体" w:cs="仿宋_GB2312"/>
          <w:bCs/>
          <w:spacing w:val="20"/>
          <w:sz w:val="30"/>
          <w:szCs w:val="30"/>
        </w:rPr>
        <w:t xml:space="preserve">万元、新区污水处理费</w:t>
      </w:r>
      <w:r>
        <w:rPr>
          <w:rFonts w:hint="eastAsia" w:ascii="宋体" w:hAnsi="宋体" w:cs="仿宋_GB2312"/>
          <w:bCs/>
          <w:spacing w:val="20"/>
          <w:sz w:val="30"/>
          <w:szCs w:val="30"/>
          <w:lang w:val="en-US" w:eastAsia="zh-CN"/>
        </w:rPr>
        <w:t xml:space="preserve">5</w:t>
      </w:r>
      <w:r>
        <w:rPr>
          <w:rFonts w:hint="eastAsia" w:ascii="宋体" w:hAnsi="宋体" w:cs="仿宋_GB2312"/>
          <w:bCs/>
          <w:spacing w:val="20"/>
          <w:sz w:val="30"/>
          <w:szCs w:val="30"/>
          <w:lang w:val="en-US" w:eastAsia="zh-CN"/>
        </w:rPr>
        <w:t xml:space="preserve">558</w:t>
      </w:r>
      <w:r>
        <w:rPr>
          <w:rFonts w:hint="eastAsia" w:ascii="宋体" w:hAnsi="宋体" w:cs="仿宋_GB2312"/>
          <w:bCs/>
          <w:spacing w:val="20"/>
          <w:sz w:val="30"/>
          <w:szCs w:val="30"/>
        </w:rPr>
        <w:t xml:space="preserve">万元、</w:t>
      </w:r>
      <w:r>
        <w:rPr>
          <w:rFonts w:hint="eastAsia" w:ascii="宋体" w:hAnsi="宋体" w:cs="仿宋_GB2312"/>
          <w:bCs/>
          <w:spacing w:val="20"/>
          <w:sz w:val="30"/>
          <w:szCs w:val="30"/>
          <w:lang w:eastAsia="zh-CN"/>
        </w:rPr>
        <w:t xml:space="preserve">夜市建设</w:t>
      </w:r>
      <w:r>
        <w:rPr>
          <w:rFonts w:hint="eastAsia" w:ascii="宋体" w:hAnsi="宋体" w:cs="仿宋_GB2312"/>
          <w:bCs/>
          <w:spacing w:val="20"/>
          <w:sz w:val="30"/>
          <w:szCs w:val="30"/>
          <w:lang w:val="en-US" w:eastAsia="zh-CN"/>
        </w:rPr>
        <w:t xml:space="preserve">3000万元、</w:t>
      </w:r>
      <w:r>
        <w:rPr>
          <w:rFonts w:hint="eastAsia" w:ascii="宋体" w:hAnsi="宋体" w:cs="仿宋_GB2312"/>
          <w:bCs/>
          <w:spacing w:val="20"/>
          <w:sz w:val="30"/>
          <w:szCs w:val="30"/>
        </w:rPr>
        <w:t xml:space="preserve">集贸市场</w:t>
      </w:r>
      <w:r>
        <w:rPr>
          <w:rFonts w:hint="eastAsia" w:ascii="宋体" w:hAnsi="宋体" w:cs="仿宋_GB2312"/>
          <w:bCs/>
          <w:spacing w:val="20"/>
          <w:sz w:val="30"/>
          <w:szCs w:val="30"/>
          <w:lang w:eastAsia="zh-CN"/>
        </w:rPr>
        <w:t xml:space="preserve">建设</w:t>
      </w:r>
      <w:r>
        <w:rPr>
          <w:rFonts w:hint="eastAsia" w:ascii="宋体" w:hAnsi="宋体" w:cs="仿宋_GB2312"/>
          <w:bCs/>
          <w:spacing w:val="20"/>
          <w:sz w:val="30"/>
          <w:szCs w:val="30"/>
        </w:rPr>
        <w:t xml:space="preserve">奖补资金</w:t>
      </w:r>
      <w:r>
        <w:rPr>
          <w:rFonts w:hint="eastAsia" w:ascii="宋体" w:hAnsi="宋体" w:cs="仿宋_GB2312"/>
          <w:bCs/>
          <w:spacing w:val="20"/>
          <w:sz w:val="30"/>
          <w:szCs w:val="30"/>
          <w:lang w:val="en-US" w:eastAsia="zh-CN"/>
        </w:rPr>
        <w:t xml:space="preserve">2</w:t>
      </w:r>
      <w:r>
        <w:rPr>
          <w:rFonts w:hint="eastAsia" w:ascii="宋体" w:hAnsi="宋体" w:cs="仿宋_GB2312"/>
          <w:bCs/>
          <w:spacing w:val="20"/>
          <w:sz w:val="30"/>
          <w:szCs w:val="30"/>
          <w:lang w:val="en-US" w:eastAsia="zh-CN"/>
        </w:rPr>
        <w:t xml:space="preserve">500</w:t>
      </w:r>
      <w:r>
        <w:rPr>
          <w:rFonts w:hint="eastAsia" w:ascii="宋体" w:hAnsi="宋体" w:cs="仿宋_GB2312"/>
          <w:bCs/>
          <w:spacing w:val="20"/>
          <w:sz w:val="30"/>
          <w:szCs w:val="30"/>
        </w:rPr>
        <w:t xml:space="preserve">万元。</w:t>
      </w:r>
      <w:r>
        <w:rPr>
          <w:rFonts w:hint="eastAsia" w:ascii="楷体" w:hAnsi="楷体" w:eastAsia="楷体" w:cs="楷体"/>
          <w:b/>
          <w:bCs/>
          <w:spacing w:val="20"/>
          <w:sz w:val="30"/>
          <w:szCs w:val="30"/>
        </w:rPr>
        <w:t xml:space="preserve">⑧、</w:t>
      </w:r>
      <w:r>
        <w:rPr>
          <w:rFonts w:hint="eastAsia" w:ascii="楷体" w:hAnsi="楷体" w:eastAsia="楷体" w:cs="楷体"/>
          <w:b/>
          <w:bCs/>
          <w:spacing w:val="20"/>
          <w:sz w:val="30"/>
          <w:szCs w:val="30"/>
          <w:lang w:eastAsia="zh-CN"/>
        </w:rPr>
        <w:t xml:space="preserve">自然资源和灾害防治及应急管理支出</w:t>
      </w:r>
      <w:r>
        <w:rPr>
          <w:rFonts w:hint="eastAsia" w:ascii="楷体" w:hAnsi="楷体" w:eastAsia="楷体" w:cs="楷体"/>
          <w:b/>
          <w:bCs/>
          <w:spacing w:val="20"/>
          <w:sz w:val="30"/>
          <w:szCs w:val="30"/>
          <w:lang w:val="en-US" w:eastAsia="zh-CN"/>
        </w:rPr>
        <w:t xml:space="preserve">8025万元，</w:t>
      </w:r>
      <w:r>
        <w:rPr>
          <w:rFonts w:hint="eastAsia" w:ascii="宋体" w:hAnsi="宋体" w:cs="仿宋_GB2312"/>
          <w:bCs/>
          <w:spacing w:val="20"/>
          <w:sz w:val="30"/>
          <w:szCs w:val="30"/>
          <w:lang w:val="en-US" w:eastAsia="zh-CN"/>
        </w:rPr>
        <w:t xml:space="preserve">其中：自然资源专项规划1684万元、消防运转、智慧消防、高层灭火救援及九龙湖营房建设等5917万元。</w:t>
      </w:r>
      <w:r>
        <w:rPr>
          <w:rFonts w:hint="eastAsia" w:ascii="楷体" w:hAnsi="楷体" w:eastAsia="楷体" w:cs="楷体"/>
          <w:b/>
          <w:bCs w:val="0"/>
          <w:spacing w:val="20"/>
          <w:sz w:val="30"/>
          <w:szCs w:val="30"/>
          <w:lang w:val="en-US" w:eastAsia="zh-CN"/>
        </w:rPr>
        <w:t xml:space="preserve">⑨、</w:t>
      </w:r>
      <w:r>
        <w:rPr>
          <w:rFonts w:hint="eastAsia" w:ascii="楷体" w:hAnsi="楷体" w:eastAsia="楷体" w:cs="楷体"/>
          <w:b/>
          <w:bCs w:val="0"/>
          <w:spacing w:val="20"/>
          <w:sz w:val="30"/>
          <w:szCs w:val="30"/>
        </w:rPr>
        <w:t xml:space="preserve">城乡社区支出</w:t>
      </w:r>
      <w:r>
        <w:rPr>
          <w:rFonts w:hint="eastAsia" w:ascii="楷体" w:hAnsi="楷体" w:eastAsia="楷体" w:cs="楷体"/>
          <w:b/>
          <w:bCs w:val="0"/>
          <w:spacing w:val="20"/>
          <w:sz w:val="30"/>
          <w:szCs w:val="30"/>
          <w:lang w:val="en-US" w:eastAsia="zh-CN"/>
        </w:rPr>
        <w:t xml:space="preserve">114384.2</w:t>
      </w:r>
      <w:r>
        <w:rPr>
          <w:rFonts w:hint="eastAsia" w:ascii="楷体" w:hAnsi="楷体" w:eastAsia="楷体" w:cs="楷体"/>
          <w:b/>
          <w:bCs w:val="0"/>
          <w:spacing w:val="20"/>
          <w:sz w:val="30"/>
          <w:szCs w:val="30"/>
        </w:rPr>
        <w:t xml:space="preserve">万元</w:t>
      </w:r>
      <w:r>
        <w:rPr>
          <w:rFonts w:hint="eastAsia" w:ascii="宋体" w:hAnsi="宋体" w:cs="仿宋_GB2312"/>
          <w:bCs/>
          <w:spacing w:val="20"/>
          <w:sz w:val="30"/>
          <w:szCs w:val="30"/>
        </w:rPr>
        <w:t xml:space="preserve">(含城乡社区基本管理</w:t>
      </w:r>
      <w:r>
        <w:rPr>
          <w:rFonts w:hint="eastAsia" w:ascii="宋体" w:hAnsi="宋体" w:cs="仿宋_GB2312"/>
          <w:bCs/>
          <w:spacing w:val="20"/>
          <w:sz w:val="30"/>
          <w:szCs w:val="30"/>
          <w:lang w:val="en-US" w:eastAsia="zh-CN"/>
        </w:rPr>
        <w:t xml:space="preserve">764</w:t>
      </w:r>
      <w:r>
        <w:rPr>
          <w:rFonts w:hint="eastAsia" w:ascii="宋体" w:hAnsi="宋体" w:cs="仿宋_GB2312"/>
          <w:bCs/>
          <w:spacing w:val="20"/>
          <w:sz w:val="30"/>
          <w:szCs w:val="30"/>
        </w:rPr>
        <w:t xml:space="preserve">.</w:t>
      </w:r>
      <w:r>
        <w:rPr>
          <w:rFonts w:hint="eastAsia" w:ascii="宋体" w:hAnsi="宋体" w:cs="仿宋_GB2312"/>
          <w:bCs/>
          <w:spacing w:val="20"/>
          <w:sz w:val="30"/>
          <w:szCs w:val="30"/>
          <w:lang w:val="en-US" w:eastAsia="zh-CN"/>
        </w:rPr>
        <w:t xml:space="preserve">3</w:t>
      </w:r>
      <w:r>
        <w:rPr>
          <w:rFonts w:hint="eastAsia" w:ascii="宋体" w:hAnsi="宋体" w:cs="仿宋_GB2312"/>
          <w:bCs/>
          <w:spacing w:val="20"/>
          <w:sz w:val="30"/>
          <w:szCs w:val="30"/>
        </w:rPr>
        <w:t xml:space="preserve">万元，城乡社区及交通公共设施维护</w:t>
      </w:r>
      <w:r>
        <w:rPr>
          <w:rFonts w:hint="eastAsia" w:ascii="宋体" w:hAnsi="宋体" w:cs="仿宋_GB2312"/>
          <w:bCs/>
          <w:spacing w:val="20"/>
          <w:sz w:val="30"/>
          <w:szCs w:val="30"/>
          <w:lang w:val="en-US" w:eastAsia="zh-CN"/>
        </w:rPr>
        <w:t xml:space="preserve">82230</w:t>
      </w:r>
      <w:r>
        <w:rPr>
          <w:rFonts w:hint="eastAsia" w:ascii="宋体" w:hAnsi="宋体" w:cs="仿宋_GB2312"/>
          <w:bCs/>
          <w:spacing w:val="20"/>
          <w:sz w:val="30"/>
          <w:szCs w:val="30"/>
        </w:rPr>
        <w:t xml:space="preserve">.</w:t>
      </w:r>
      <w:r>
        <w:rPr>
          <w:rFonts w:hint="eastAsia" w:ascii="宋体" w:hAnsi="宋体" w:cs="仿宋_GB2312"/>
          <w:bCs/>
          <w:spacing w:val="20"/>
          <w:sz w:val="30"/>
          <w:szCs w:val="30"/>
          <w:lang w:val="en-US" w:eastAsia="zh-CN"/>
        </w:rPr>
        <w:t xml:space="preserve">2</w:t>
      </w:r>
      <w:r>
        <w:rPr>
          <w:rFonts w:hint="eastAsia" w:ascii="宋体" w:hAnsi="宋体" w:cs="仿宋_GB2312"/>
          <w:bCs/>
          <w:spacing w:val="20"/>
          <w:sz w:val="30"/>
          <w:szCs w:val="30"/>
        </w:rPr>
        <w:t xml:space="preserve">万元，三合一养护、城市氛围布置及其他环境卫生和绿化专项经费</w:t>
      </w:r>
      <w:r>
        <w:rPr>
          <w:rFonts w:hint="eastAsia" w:ascii="宋体" w:hAnsi="宋体" w:cs="仿宋_GB2312"/>
          <w:bCs/>
          <w:spacing w:val="20"/>
          <w:sz w:val="30"/>
          <w:szCs w:val="30"/>
          <w:lang w:val="en-US" w:eastAsia="zh-CN"/>
        </w:rPr>
        <w:t xml:space="preserve">31389</w:t>
      </w:r>
      <w:r>
        <w:rPr>
          <w:rFonts w:hint="eastAsia" w:ascii="宋体" w:hAnsi="宋体" w:cs="仿宋_GB2312"/>
          <w:bCs/>
          <w:spacing w:val="20"/>
          <w:sz w:val="30"/>
          <w:szCs w:val="30"/>
        </w:rPr>
        <w:t xml:space="preserve">.</w:t>
      </w:r>
      <w:r>
        <w:rPr>
          <w:rFonts w:hint="eastAsia" w:ascii="宋体" w:hAnsi="宋体" w:cs="仿宋_GB2312"/>
          <w:bCs/>
          <w:spacing w:val="20"/>
          <w:sz w:val="30"/>
          <w:szCs w:val="30"/>
          <w:lang w:val="en-US" w:eastAsia="zh-CN"/>
        </w:rPr>
        <w:t xml:space="preserve">7</w:t>
      </w:r>
      <w:r>
        <w:rPr>
          <w:rFonts w:hint="eastAsia" w:ascii="宋体" w:hAnsi="宋体" w:cs="仿宋_GB2312"/>
          <w:bCs/>
          <w:spacing w:val="20"/>
          <w:sz w:val="30"/>
          <w:szCs w:val="30"/>
        </w:rPr>
        <w:t xml:space="preserve">万元)。</w:t>
      </w:r>
      <w:r>
        <w:rPr>
          <w:rFonts w:hint="eastAsia" w:ascii="宋体" w:hAnsi="宋体" w:cs="楷体_GB2312"/>
          <w:b/>
          <w:spacing w:val="20"/>
          <w:sz w:val="30"/>
          <w:szCs w:val="30"/>
        </w:rPr>
        <w:t xml:space="preserve">（三）建设性支出</w:t>
      </w:r>
      <w:r>
        <w:rPr>
          <w:rFonts w:hint="eastAsia" w:ascii="宋体" w:hAnsi="宋体" w:cs="楷体_GB2312"/>
          <w:b/>
          <w:spacing w:val="20"/>
          <w:sz w:val="30"/>
          <w:szCs w:val="30"/>
          <w:lang w:val="en-US" w:eastAsia="zh-CN"/>
        </w:rPr>
        <w:t xml:space="preserve">6</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13</w:t>
      </w:r>
      <w:r>
        <w:rPr>
          <w:rFonts w:hint="eastAsia" w:ascii="宋体" w:hAnsi="宋体" w:cs="楷体_GB2312"/>
          <w:b/>
          <w:spacing w:val="20"/>
          <w:sz w:val="30"/>
          <w:szCs w:val="30"/>
        </w:rPr>
        <w:t xml:space="preserve">亿元，</w:t>
      </w:r>
      <w:r>
        <w:rPr>
          <w:rFonts w:hint="eastAsia" w:ascii="宋体" w:hAnsi="宋体" w:cs="楷体_GB2312"/>
          <w:b/>
          <w:spacing w:val="20"/>
          <w:sz w:val="30"/>
          <w:szCs w:val="30"/>
          <w:lang w:eastAsia="zh-CN"/>
        </w:rPr>
        <w:t xml:space="preserve">同比下降</w:t>
      </w:r>
      <w:r>
        <w:rPr>
          <w:rFonts w:hint="eastAsia" w:ascii="宋体" w:hAnsi="宋体" w:cs="楷体_GB2312"/>
          <w:b/>
          <w:spacing w:val="20"/>
          <w:sz w:val="30"/>
          <w:szCs w:val="30"/>
          <w:lang w:val="en-US" w:eastAsia="zh-CN"/>
        </w:rPr>
        <w:t xml:space="preserve">87.6%</w:t>
      </w:r>
      <w:r>
        <w:rPr>
          <w:rFonts w:hint="eastAsia" w:ascii="宋体" w:hAnsi="宋体" w:cs="仿宋_GB2312"/>
          <w:b/>
          <w:spacing w:val="20"/>
          <w:sz w:val="30"/>
          <w:szCs w:val="30"/>
        </w:rPr>
        <w:t xml:space="preserve">，</w:t>
      </w:r>
      <w:r>
        <w:rPr>
          <w:rFonts w:hint="eastAsia" w:ascii="宋体" w:hAnsi="宋体" w:cs="仿宋_GB2312"/>
          <w:spacing w:val="20"/>
          <w:sz w:val="30"/>
          <w:szCs w:val="30"/>
        </w:rPr>
        <w:t xml:space="preserve">主要安排</w:t>
      </w:r>
      <w:r>
        <w:rPr>
          <w:rFonts w:hint="eastAsia" w:ascii="宋体" w:hAnsi="宋体" w:cs="仿宋_GB2312"/>
          <w:bCs/>
          <w:spacing w:val="20"/>
          <w:sz w:val="30"/>
          <w:szCs w:val="30"/>
        </w:rPr>
        <w:t xml:space="preserve">还本付息</w:t>
      </w:r>
      <w:r>
        <w:rPr>
          <w:rFonts w:hint="eastAsia" w:ascii="宋体" w:hAnsi="宋体" w:cs="仿宋_GB2312"/>
          <w:bCs/>
          <w:spacing w:val="20"/>
          <w:sz w:val="30"/>
          <w:szCs w:val="30"/>
          <w:lang w:val="en-US" w:eastAsia="zh-CN"/>
        </w:rPr>
        <w:t xml:space="preserve">1.23亿元</w:t>
      </w:r>
      <w:r>
        <w:rPr>
          <w:rFonts w:hint="eastAsia" w:ascii="宋体" w:hAnsi="宋体" w:cs="仿宋_GB2312"/>
          <w:bCs/>
          <w:spacing w:val="20"/>
          <w:sz w:val="30"/>
          <w:szCs w:val="30"/>
        </w:rPr>
        <w:t xml:space="preserve">、九龙湖新城综合管廊</w:t>
      </w:r>
      <w:r>
        <w:rPr>
          <w:rFonts w:hint="eastAsia" w:ascii="宋体" w:hAnsi="宋体" w:cs="仿宋_GB2312"/>
          <w:bCs/>
          <w:spacing w:val="20"/>
          <w:sz w:val="30"/>
          <w:szCs w:val="30"/>
          <w:lang w:val="en-US" w:eastAsia="zh-CN"/>
        </w:rPr>
        <w:t xml:space="preserve">2.9亿元</w:t>
      </w:r>
      <w:r>
        <w:rPr>
          <w:rFonts w:hint="eastAsia" w:ascii="宋体" w:hAnsi="宋体" w:cs="仿宋_GB2312"/>
          <w:bCs/>
          <w:spacing w:val="20"/>
          <w:sz w:val="30"/>
          <w:szCs w:val="30"/>
        </w:rPr>
        <w:t xml:space="preserve">、九龙湖南岸及中央绿化</w:t>
      </w:r>
      <w:r>
        <w:rPr>
          <w:rFonts w:hint="eastAsia" w:ascii="宋体" w:hAnsi="宋体" w:cs="仿宋_GB2312"/>
          <w:bCs/>
          <w:spacing w:val="20"/>
          <w:sz w:val="30"/>
          <w:szCs w:val="30"/>
          <w:lang w:val="en-US" w:eastAsia="zh-CN"/>
        </w:rPr>
        <w:t xml:space="preserve">2亿元</w:t>
      </w:r>
      <w:r>
        <w:rPr>
          <w:rFonts w:hint="eastAsia" w:ascii="宋体" w:hAnsi="宋体" w:cs="仿宋_GB2312"/>
          <w:bCs/>
          <w:spacing w:val="20"/>
          <w:sz w:val="30"/>
          <w:szCs w:val="30"/>
        </w:rPr>
        <w:t xml:space="preserve">等重大重点项目建设资金。</w:t>
      </w:r>
      <w:r>
        <w:rPr>
          <w:rFonts w:hint="eastAsia" w:ascii="宋体" w:hAnsi="宋体" w:cs="楷体_GB2312"/>
          <w:b/>
          <w:spacing w:val="20"/>
          <w:sz w:val="30"/>
          <w:szCs w:val="30"/>
        </w:rPr>
        <w:t xml:space="preserve">（四）产业发展扶持资金支出</w:t>
      </w:r>
      <w:r>
        <w:rPr>
          <w:rFonts w:hint="eastAsia" w:ascii="宋体" w:hAnsi="宋体" w:cs="楷体_GB2312"/>
          <w:b/>
          <w:spacing w:val="20"/>
          <w:sz w:val="30"/>
          <w:szCs w:val="30"/>
          <w:lang w:val="en-US" w:eastAsia="zh-CN"/>
        </w:rPr>
        <w:t xml:space="preserve">7</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9</w:t>
      </w:r>
      <w:r>
        <w:rPr>
          <w:rFonts w:hint="eastAsia" w:ascii="宋体" w:hAnsi="宋体" w:cs="楷体_GB2312"/>
          <w:b/>
          <w:spacing w:val="20"/>
          <w:sz w:val="30"/>
          <w:szCs w:val="30"/>
          <w:lang w:val="en-US" w:eastAsia="zh-CN"/>
        </w:rPr>
        <w:t xml:space="preserve">4</w:t>
      </w:r>
      <w:r>
        <w:rPr>
          <w:rFonts w:hint="eastAsia" w:ascii="宋体" w:hAnsi="宋体" w:cs="楷体_GB2312"/>
          <w:b/>
          <w:spacing w:val="20"/>
          <w:sz w:val="30"/>
          <w:szCs w:val="30"/>
        </w:rPr>
        <w:t xml:space="preserve">亿元，与上年同比增加</w:t>
      </w:r>
      <w:r>
        <w:rPr>
          <w:rFonts w:hint="eastAsia" w:ascii="宋体" w:hAnsi="宋体" w:cs="楷体_GB2312"/>
          <w:b/>
          <w:spacing w:val="20"/>
          <w:sz w:val="30"/>
          <w:szCs w:val="30"/>
          <w:lang w:val="en-US" w:eastAsia="zh-CN"/>
        </w:rPr>
        <w:t xml:space="preserve">2</w:t>
      </w:r>
      <w:r>
        <w:rPr>
          <w:rFonts w:hint="eastAsia" w:ascii="宋体" w:hAnsi="宋体" w:cs="楷体_GB2312"/>
          <w:b/>
          <w:spacing w:val="20"/>
          <w:sz w:val="30"/>
          <w:szCs w:val="30"/>
        </w:rPr>
        <w:t xml:space="preserve">.</w:t>
      </w:r>
      <w:r>
        <w:rPr>
          <w:rFonts w:hint="eastAsia" w:ascii="宋体" w:hAnsi="宋体" w:cs="楷体_GB2312"/>
          <w:b/>
          <w:spacing w:val="20"/>
          <w:sz w:val="30"/>
          <w:szCs w:val="30"/>
          <w:lang w:val="en-US" w:eastAsia="zh-CN"/>
        </w:rPr>
        <w:t xml:space="preserve">14</w:t>
      </w:r>
      <w:r>
        <w:rPr>
          <w:rFonts w:hint="eastAsia" w:ascii="宋体" w:hAnsi="宋体" w:cs="楷体_GB2312"/>
          <w:b/>
          <w:spacing w:val="20"/>
          <w:sz w:val="30"/>
          <w:szCs w:val="30"/>
        </w:rPr>
        <w:t xml:space="preserve">亿元，增长</w:t>
      </w:r>
      <w:r>
        <w:rPr>
          <w:rFonts w:hint="eastAsia" w:ascii="宋体" w:hAnsi="宋体" w:cs="楷体_GB2312"/>
          <w:b/>
          <w:spacing w:val="20"/>
          <w:sz w:val="30"/>
          <w:szCs w:val="30"/>
          <w:lang w:val="en-US" w:eastAsia="zh-CN"/>
        </w:rPr>
        <w:t xml:space="preserve">3</w:t>
      </w:r>
      <w:r>
        <w:rPr>
          <w:rFonts w:hint="eastAsia" w:ascii="宋体" w:hAnsi="宋体" w:cs="楷体_GB2312"/>
          <w:b/>
          <w:spacing w:val="20"/>
          <w:sz w:val="30"/>
          <w:szCs w:val="30"/>
          <w:lang w:val="en-US" w:eastAsia="zh-CN"/>
        </w:rPr>
        <w:t xml:space="preserve">6.9</w:t>
      </w:r>
      <w:r>
        <w:rPr>
          <w:rFonts w:hint="eastAsia" w:ascii="宋体" w:hAnsi="宋体" w:cs="楷体_GB2312"/>
          <w:b/>
          <w:spacing w:val="20"/>
          <w:sz w:val="30"/>
          <w:szCs w:val="30"/>
        </w:rPr>
        <w:t xml:space="preserve">%，</w:t>
      </w:r>
      <w:r>
        <w:rPr>
          <w:rFonts w:hint="eastAsia" w:ascii="宋体" w:hAnsi="宋体" w:cs="楷体_GB2312"/>
          <w:spacing w:val="20"/>
          <w:sz w:val="30"/>
          <w:szCs w:val="30"/>
        </w:rPr>
        <w:t xml:space="preserve">包含</w:t>
      </w:r>
      <w:r>
        <w:rPr>
          <w:rFonts w:hint="eastAsia" w:ascii="宋体" w:hAnsi="宋体" w:cs="仿宋_GB2312"/>
          <w:spacing w:val="20"/>
          <w:sz w:val="30"/>
          <w:szCs w:val="30"/>
        </w:rPr>
        <w:t xml:space="preserve">产业引导基金</w:t>
      </w:r>
      <w:r>
        <w:rPr>
          <w:rFonts w:hint="eastAsia" w:ascii="宋体" w:hAnsi="宋体" w:cs="仿宋_GB2312"/>
          <w:spacing w:val="20"/>
          <w:sz w:val="30"/>
          <w:szCs w:val="30"/>
          <w:lang w:val="en-US" w:eastAsia="zh-CN"/>
        </w:rPr>
        <w:t xml:space="preserve">2</w:t>
      </w:r>
      <w:r>
        <w:rPr>
          <w:rFonts w:hint="eastAsia" w:ascii="宋体" w:hAnsi="宋体" w:cs="仿宋_GB2312"/>
          <w:spacing w:val="20"/>
          <w:sz w:val="30"/>
          <w:szCs w:val="30"/>
        </w:rPr>
        <w:t xml:space="preserve">亿元、创投基金</w:t>
      </w:r>
      <w:r>
        <w:rPr>
          <w:rFonts w:hint="eastAsia" w:ascii="宋体" w:hAnsi="宋体" w:cs="仿宋_GB2312"/>
          <w:spacing w:val="20"/>
          <w:sz w:val="30"/>
          <w:szCs w:val="30"/>
          <w:lang w:val="en-US" w:eastAsia="zh-CN"/>
        </w:rPr>
        <w:t xml:space="preserve">2亿元、</w:t>
      </w:r>
      <w:r>
        <w:rPr>
          <w:rFonts w:hint="eastAsia" w:ascii="宋体" w:hAnsi="宋体" w:cs="仿宋_GB2312"/>
          <w:spacing w:val="20"/>
          <w:sz w:val="30"/>
          <w:szCs w:val="30"/>
        </w:rPr>
        <w:t xml:space="preserve">VR</w:t>
      </w:r>
      <w:r>
        <w:rPr>
          <w:rFonts w:hint="eastAsia" w:ascii="宋体" w:hAnsi="宋体" w:cs="仿宋_GB2312"/>
          <w:spacing w:val="20"/>
          <w:sz w:val="30"/>
          <w:szCs w:val="30"/>
          <w:lang w:eastAsia="zh-CN"/>
        </w:rPr>
        <w:t xml:space="preserve">云中心及</w:t>
      </w:r>
      <w:r>
        <w:rPr>
          <w:rFonts w:hint="eastAsia" w:ascii="宋体" w:hAnsi="宋体" w:cs="仿宋_GB2312"/>
          <w:spacing w:val="20"/>
          <w:sz w:val="30"/>
          <w:szCs w:val="30"/>
          <w:lang w:val="en-US" w:eastAsia="zh-CN"/>
        </w:rPr>
        <w:t xml:space="preserve">VR大会4800万元、阿里巴巴、5G+VR展示馆、科技馆等1.86亿元、金融商务区、建筑业等业态产业扶持0.8亿元</w:t>
      </w:r>
      <w:r>
        <w:rPr>
          <w:rFonts w:hint="eastAsia" w:ascii="宋体" w:hAnsi="宋体" w:cs="仿宋_GB2312"/>
          <w:spacing w:val="20"/>
          <w:sz w:val="30"/>
          <w:szCs w:val="30"/>
        </w:rPr>
        <w:t xml:space="preserve">、契税补贴</w:t>
      </w:r>
      <w:r>
        <w:rPr>
          <w:rFonts w:hint="eastAsia" w:ascii="宋体" w:hAnsi="宋体" w:cs="仿宋_GB2312"/>
          <w:spacing w:val="20"/>
          <w:sz w:val="30"/>
          <w:szCs w:val="30"/>
          <w:lang w:val="en-US" w:eastAsia="zh-CN"/>
        </w:rPr>
        <w:t xml:space="preserve">25</w:t>
      </w:r>
      <w:r>
        <w:rPr>
          <w:rFonts w:hint="eastAsia" w:ascii="宋体" w:hAnsi="宋体" w:cs="仿宋_GB2312"/>
          <w:spacing w:val="20"/>
          <w:sz w:val="30"/>
          <w:szCs w:val="30"/>
        </w:rPr>
        <w:t xml:space="preserve">00万元</w:t>
      </w:r>
      <w:r>
        <w:rPr>
          <w:rFonts w:hint="eastAsia" w:ascii="宋体" w:hAnsi="宋体" w:cs="仿宋_GB2312"/>
          <w:spacing w:val="20"/>
          <w:sz w:val="30"/>
          <w:szCs w:val="30"/>
          <w:lang w:eastAsia="zh-CN"/>
        </w:rPr>
        <w:t xml:space="preserve">等</w:t>
      </w:r>
      <w:r>
        <w:rPr>
          <w:rFonts w:hint="eastAsia" w:ascii="宋体" w:hAnsi="宋体" w:cs="仿宋_GB2312"/>
          <w:spacing w:val="20"/>
          <w:sz w:val="30"/>
          <w:szCs w:val="30"/>
        </w:rPr>
        <w:t xml:space="preserve">。</w:t>
      </w:r>
      <w:r>
        <w:rPr>
          <w:rFonts w:hint="eastAsia" w:ascii="宋体" w:hAnsi="宋体" w:cs="楷体_GB2312"/>
          <w:b/>
          <w:spacing w:val="20"/>
          <w:sz w:val="30"/>
          <w:szCs w:val="30"/>
        </w:rPr>
        <w:t xml:space="preserve">（五）其他支出1.</w:t>
      </w:r>
      <w:r>
        <w:rPr>
          <w:rFonts w:hint="eastAsia" w:ascii="宋体" w:hAnsi="宋体" w:cs="楷体_GB2312"/>
          <w:b/>
          <w:spacing w:val="20"/>
          <w:sz w:val="30"/>
          <w:szCs w:val="30"/>
          <w:lang w:val="en-US" w:eastAsia="zh-CN"/>
        </w:rPr>
        <w:t xml:space="preserve">1</w:t>
      </w:r>
      <w:r>
        <w:rPr>
          <w:rFonts w:hint="eastAsia" w:ascii="宋体" w:hAnsi="宋体" w:cs="楷体_GB2312"/>
          <w:b/>
          <w:spacing w:val="20"/>
          <w:sz w:val="30"/>
          <w:szCs w:val="30"/>
        </w:rPr>
        <w:t xml:space="preserve">亿元（含预备费1亿元），</w:t>
      </w:r>
      <w:r>
        <w:rPr>
          <w:rFonts w:hint="eastAsia" w:ascii="宋体" w:hAnsi="宋体" w:cs="仿宋_GB2312"/>
          <w:spacing w:val="20"/>
          <w:sz w:val="30"/>
          <w:szCs w:val="30"/>
        </w:rPr>
        <w:t xml:space="preserve">主要为新区重点工作预留财力和弥补预算安排不足。当年其他上级财政财力补助待与市财政结算后将统筹用于基本建设支出。</w:t>
      </w:r>
      <w:r>
        <w:rPr>
          <w:rFonts w:hint="eastAsia" w:ascii="宋体" w:hAnsi="宋体" w:cs="仿宋_GB2312"/>
          <w:spacing w:val="20"/>
          <w:sz w:val="30"/>
          <w:szCs w:val="30"/>
        </w:rPr>
      </w:r>
      <w:r>
        <w:rPr>
          <w:rFonts w:hint="eastAsia" w:ascii="宋体" w:hAnsi="宋体" w:cs="仿宋_GB2312"/>
          <w:spacing w:val="20"/>
          <w:sz w:val="30"/>
          <w:szCs w:val="30"/>
        </w:rPr>
      </w:r>
    </w:p>
    <w:sectPr>
      <w:footerReference w:type="default" r:id="rId8"/>
      <w:footerReference w:type="even" r:id="rId9"/>
      <w:footnotePr/>
      <w:endnotePr/>
      <w:type w:val="nextPage"/>
      <w:pgSz w:h="16838" w:orient="landscape" w:w="11906"/>
      <w:pgMar w:top="1440" w:right="1474" w:bottom="1440" w:left="1474"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楷体_GB2312">
    <w:panose1 w:val="02010609060101010101"/>
  </w:font>
  <w:font w:name="仿宋_GB2312">
    <w:panose1 w:val="02010609060101010101"/>
  </w:font>
  <w:font w:name="黑体">
    <w:panose1 w:val="02010609060101010101"/>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framePr w:hAnchor="margin" w:vAnchor="text" w:wrap="around" w:xAlign="center" w:y="1"/>
      <w:pBdr/>
      <w:tabs>
        <w:tab w:val="center" w:leader="none" w:pos="4153"/>
        <w:tab w:val="right" w:leader="none" w:pos="8306"/>
      </w:tabs>
      <w:spacing/>
      <w:ind/>
      <w:rPr>
        <w:rStyle w:val="655"/>
      </w:rPr>
    </w:pPr>
    <w:r>
      <w:fldChar w:fldCharType="begin"/>
    </w:r>
    <w:r>
      <w:rPr>
        <w:rStyle w:val="655"/>
      </w:rPr>
      <w:instrText xml:space="preserve">PAGE  </w:instrText>
    </w:r>
    <w:r>
      <w:fldChar w:fldCharType="separate"/>
    </w:r>
    <w:r>
      <w:rPr>
        <w:rStyle w:val="655"/>
      </w:rPr>
      <w:t xml:space="preserve">1</w:t>
    </w:r>
    <w:r>
      <w:fldChar w:fldCharType="end"/>
    </w:r>
    <w:r>
      <w:rPr>
        <w:rStyle w:val="655"/>
      </w:rPr>
    </w:r>
    <w:r>
      <w:rPr>
        <w:rStyle w:val="655"/>
      </w:rPr>
    </w:r>
  </w:p>
  <w:p>
    <w:pPr>
      <w:pStyle w:val="658"/>
      <w:pBdr/>
      <w:tabs>
        <w:tab w:val="center" w:leader="none" w:pos="4153"/>
        <w:tab w:val="right" w:leader="none" w:pos="8306"/>
      </w:tabs>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framePr w:hAnchor="margin" w:vAnchor="text" w:wrap="around" w:xAlign="center" w:y="1"/>
      <w:pBdr/>
      <w:tabs>
        <w:tab w:val="center" w:leader="none" w:pos="4153"/>
        <w:tab w:val="right" w:leader="none" w:pos="8306"/>
      </w:tabs>
      <w:spacing/>
      <w:ind/>
      <w:rPr>
        <w:rStyle w:val="655"/>
      </w:rPr>
    </w:pPr>
    <w:r>
      <w:fldChar w:fldCharType="begin"/>
    </w:r>
    <w:r>
      <w:rPr>
        <w:rStyle w:val="655"/>
      </w:rPr>
      <w:instrText xml:space="preserve">PAGE  </w:instrText>
    </w:r>
    <w:r>
      <w:fldChar w:fldCharType="end"/>
    </w:r>
    <w:r>
      <w:rPr>
        <w:rStyle w:val="655"/>
      </w:rPr>
    </w:r>
    <w:r>
      <w:rPr>
        <w:rStyle w:val="655"/>
      </w:rPr>
    </w:r>
  </w:p>
  <w:p>
    <w:pPr>
      <w:pStyle w:val="658"/>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2"/>
    <w:next w:val="65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2"/>
    <w:next w:val="65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2"/>
    <w:next w:val="65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2"/>
    <w:next w:val="65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2"/>
    <w:next w:val="65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2"/>
    <w:next w:val="65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2"/>
    <w:next w:val="65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2"/>
    <w:next w:val="65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2"/>
    <w:next w:val="65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2"/>
    <w:next w:val="65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2"/>
    <w:next w:val="65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2"/>
    <w:next w:val="65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2"/>
    <w:next w:val="65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2"/>
    <w:next w:val="65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2"/>
    <w:next w:val="652"/>
    <w:uiPriority w:val="39"/>
    <w:unhideWhenUsed/>
    <w:pPr>
      <w:pBdr/>
      <w:spacing w:after="57"/>
      <w:ind w:right="0" w:firstLine="0" w:left="0"/>
    </w:pPr>
  </w:style>
  <w:style w:type="paragraph" w:styleId="182">
    <w:name w:val="toc 2"/>
    <w:basedOn w:val="652"/>
    <w:next w:val="652"/>
    <w:uiPriority w:val="39"/>
    <w:unhideWhenUsed/>
    <w:pPr>
      <w:pBdr/>
      <w:spacing w:after="57"/>
      <w:ind w:right="0" w:firstLine="0" w:left="283"/>
    </w:pPr>
  </w:style>
  <w:style w:type="paragraph" w:styleId="183">
    <w:name w:val="toc 3"/>
    <w:basedOn w:val="652"/>
    <w:next w:val="652"/>
    <w:uiPriority w:val="39"/>
    <w:unhideWhenUsed/>
    <w:pPr>
      <w:pBdr/>
      <w:spacing w:after="57"/>
      <w:ind w:right="0" w:firstLine="0" w:left="567"/>
    </w:pPr>
  </w:style>
  <w:style w:type="paragraph" w:styleId="184">
    <w:name w:val="toc 4"/>
    <w:basedOn w:val="652"/>
    <w:next w:val="652"/>
    <w:uiPriority w:val="39"/>
    <w:unhideWhenUsed/>
    <w:pPr>
      <w:pBdr/>
      <w:spacing w:after="57"/>
      <w:ind w:right="0" w:firstLine="0" w:left="850"/>
    </w:pPr>
  </w:style>
  <w:style w:type="paragraph" w:styleId="185">
    <w:name w:val="toc 5"/>
    <w:basedOn w:val="652"/>
    <w:next w:val="652"/>
    <w:uiPriority w:val="39"/>
    <w:unhideWhenUsed/>
    <w:pPr>
      <w:pBdr/>
      <w:spacing w:after="57"/>
      <w:ind w:right="0" w:firstLine="0" w:left="1134"/>
    </w:pPr>
  </w:style>
  <w:style w:type="paragraph" w:styleId="186">
    <w:name w:val="toc 6"/>
    <w:basedOn w:val="652"/>
    <w:next w:val="652"/>
    <w:uiPriority w:val="39"/>
    <w:unhideWhenUsed/>
    <w:pPr>
      <w:pBdr/>
      <w:spacing w:after="57"/>
      <w:ind w:right="0" w:firstLine="0" w:left="1417"/>
    </w:pPr>
  </w:style>
  <w:style w:type="paragraph" w:styleId="187">
    <w:name w:val="toc 7"/>
    <w:basedOn w:val="652"/>
    <w:next w:val="652"/>
    <w:uiPriority w:val="39"/>
    <w:unhideWhenUsed/>
    <w:pPr>
      <w:pBdr/>
      <w:spacing w:after="57"/>
      <w:ind w:right="0" w:firstLine="0" w:left="1701"/>
    </w:pPr>
  </w:style>
  <w:style w:type="paragraph" w:styleId="188">
    <w:name w:val="toc 8"/>
    <w:basedOn w:val="652"/>
    <w:next w:val="652"/>
    <w:uiPriority w:val="39"/>
    <w:unhideWhenUsed/>
    <w:pPr>
      <w:pBdr/>
      <w:spacing w:after="57"/>
      <w:ind w:right="0" w:firstLine="0" w:left="1984"/>
    </w:pPr>
  </w:style>
  <w:style w:type="paragraph" w:styleId="189">
    <w:name w:val="toc 9"/>
    <w:basedOn w:val="652"/>
    <w:next w:val="65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2"/>
    <w:next w:val="652"/>
    <w:uiPriority w:val="99"/>
    <w:unhideWhenUsed/>
    <w:pPr>
      <w:pBdr/>
      <w:spacing w:after="0" w:afterAutospacing="0"/>
      <w:ind/>
    </w:pPr>
  </w:style>
  <w:style w:type="paragraph" w:styleId="652" w:default="1">
    <w:name w:val="Normal"/>
    <w:next w:val="652"/>
    <w:link w:val="652"/>
    <w:qFormat/>
    <w:pPr>
      <w:widowControl w:val="false"/>
      <w:pBdr/>
      <w:spacing/>
      <w:ind/>
      <w:jc w:val="both"/>
    </w:pPr>
    <w:rPr>
      <w:sz w:val="21"/>
      <w:szCs w:val="24"/>
      <w:lang w:val="en-US" w:eastAsia="zh-CN" w:bidi="ar-SA"/>
    </w:rPr>
  </w:style>
  <w:style w:type="character" w:styleId="653">
    <w:name w:val="默认段落字体"/>
    <w:next w:val="653"/>
    <w:link w:val="652"/>
    <w:semiHidden/>
    <w:pPr>
      <w:pBdr/>
      <w:spacing/>
      <w:ind/>
    </w:pPr>
  </w:style>
  <w:style w:type="table" w:styleId="654">
    <w:name w:val="普通表格"/>
    <w:next w:val="654"/>
    <w:link w:val="652"/>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55">
    <w:name w:val="页码"/>
    <w:basedOn w:val="653"/>
    <w:next w:val="655"/>
    <w:link w:val="652"/>
    <w:pPr>
      <w:pBdr/>
      <w:spacing/>
      <w:ind/>
    </w:pPr>
  </w:style>
  <w:style w:type="character" w:styleId="656">
    <w:name w:val="页眉 Char"/>
    <w:basedOn w:val="653"/>
    <w:next w:val="656"/>
    <w:link w:val="657"/>
    <w:pPr>
      <w:pBdr/>
      <w:spacing/>
      <w:ind/>
    </w:pPr>
    <w:rPr>
      <w:sz w:val="18"/>
      <w:szCs w:val="18"/>
    </w:rPr>
  </w:style>
  <w:style w:type="paragraph" w:styleId="657">
    <w:name w:val="页眉"/>
    <w:basedOn w:val="652"/>
    <w:next w:val="657"/>
    <w:link w:val="656"/>
    <w:pPr>
      <w:pBdr>
        <w:bottom w:val="single" w:color="000000" w:sz="6" w:space="1"/>
      </w:pBdr>
      <w:tabs>
        <w:tab w:val="center" w:leader="none" w:pos="4153"/>
        <w:tab w:val="right" w:leader="none" w:pos="8306"/>
      </w:tabs>
      <w:spacing/>
      <w:ind/>
      <w:jc w:val="center"/>
    </w:pPr>
    <w:rPr>
      <w:sz w:val="18"/>
      <w:szCs w:val="18"/>
    </w:rPr>
  </w:style>
  <w:style w:type="paragraph" w:styleId="658">
    <w:name w:val="页脚"/>
    <w:basedOn w:val="652"/>
    <w:next w:val="658"/>
    <w:link w:val="652"/>
    <w:pPr>
      <w:pBdr/>
      <w:tabs>
        <w:tab w:val="center" w:leader="none" w:pos="4153"/>
        <w:tab w:val="right" w:leader="none" w:pos="8306"/>
      </w:tabs>
      <w:spacing/>
      <w:ind/>
      <w:jc w:val="left"/>
    </w:pPr>
    <w:rPr>
      <w:sz w:val="18"/>
      <w:szCs w:val="18"/>
    </w:rPr>
  </w:style>
  <w:style w:type="paragraph" w:styleId="659">
    <w:name w:val="批注框文本"/>
    <w:basedOn w:val="652"/>
    <w:next w:val="659"/>
    <w:link w:val="652"/>
    <w:semiHidden/>
    <w:pPr>
      <w:pBdr/>
      <w:spacing/>
      <w:ind/>
    </w:pPr>
    <w:rPr>
      <w:sz w:val="18"/>
      <w:szCs w:val="18"/>
    </w:rPr>
  </w:style>
  <w:style w:type="paragraph" w:styleId="660">
    <w:name w:val=" Char Char Char Char Char Char Char"/>
    <w:basedOn w:val="652"/>
    <w:next w:val="660"/>
    <w:link w:val="652"/>
    <w:pPr>
      <w:pBdr/>
      <w:spacing/>
      <w:ind/>
    </w:pPr>
    <w:rPr>
      <w:szCs w:val="21"/>
    </w:rPr>
  </w:style>
  <w:style w:type="character" w:styleId="1040" w:default="1">
    <w:name w:val="Default Paragraph Font"/>
    <w:uiPriority w:val="1"/>
    <w:semiHidden/>
    <w:unhideWhenUsed/>
    <w:pPr>
      <w:pBdr/>
      <w:spacing/>
      <w:ind/>
    </w:pPr>
  </w:style>
  <w:style w:type="numbering" w:styleId="1041" w:default="1">
    <w:name w:val="No List"/>
    <w:uiPriority w:val="99"/>
    <w:semiHidden/>
    <w:unhideWhenUsed/>
    <w:pPr>
      <w:pBdr/>
      <w:spacing/>
      <w:ind/>
    </w:pPr>
  </w:style>
  <w:style w:type="table" w:styleId="104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Us</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红谷滩新区2007年</dc:title>
  <dc:creator>不得</dc:creator>
  <cp:lastModifiedBy>匿名</cp:lastModifiedBy>
  <cp:revision>8</cp:revision>
  <dcterms:created xsi:type="dcterms:W3CDTF">2010-06-07T06:14:00Z</dcterms:created>
  <dcterms:modified xsi:type="dcterms:W3CDTF">2024-05-24T06:45:46Z</dcterms:modified>
</cp:coreProperties>
</file>