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52"/>
        <w:pBdr/>
        <w:spacing/>
        <w:ind/>
        <w:jc w:val="center"/>
        <w:rPr>
          <w:rFonts w:hint="eastAsia" w:ascii="黑体" w:eastAsia="黑体"/>
          <w:sz w:val="36"/>
          <w:szCs w:val="36"/>
        </w:rPr>
      </w:pPr>
      <w:r>
        <w:rPr>
          <w:rFonts w:hint="eastAsia" w:ascii="黑体" w:eastAsia="黑体"/>
          <w:sz w:val="36"/>
          <w:szCs w:val="36"/>
        </w:rPr>
        <w:t xml:space="preserve">红谷滩新区</w:t>
      </w:r>
      <w:r>
        <w:rPr>
          <w:rFonts w:hint="eastAsia" w:ascii="黑体" w:eastAsia="黑体"/>
          <w:sz w:val="36"/>
          <w:szCs w:val="36"/>
        </w:rPr>
        <w:t xml:space="preserve">2012</w:t>
      </w:r>
      <w:r>
        <w:rPr>
          <w:rFonts w:hint="eastAsia" w:ascii="黑体" w:eastAsia="黑体"/>
          <w:sz w:val="36"/>
          <w:szCs w:val="36"/>
        </w:rPr>
        <w:t xml:space="preserve">年财政收支预算编制说明</w:t>
      </w:r>
      <w:r>
        <w:rPr>
          <w:rFonts w:hint="eastAsia" w:ascii="黑体" w:eastAsia="黑体"/>
          <w:sz w:val="36"/>
          <w:szCs w:val="36"/>
        </w:rPr>
      </w:r>
    </w:p>
    <w:p>
      <w:pPr>
        <w:pStyle w:val="652"/>
        <w:pBdr/>
        <w:spacing/>
        <w:ind/>
        <w:jc w:val="center"/>
        <w:rPr>
          <w:rFonts w:hint="eastAsia" w:ascii="黑体" w:eastAsia="黑体"/>
          <w:sz w:val="32"/>
          <w:szCs w:val="32"/>
        </w:rPr>
      </w:pPr>
      <w:r>
        <w:rPr>
          <w:rFonts w:hint="eastAsia" w:ascii="黑体" w:eastAsia="黑体"/>
          <w:sz w:val="32"/>
          <w:szCs w:val="32"/>
        </w:rPr>
      </w:r>
      <w:r>
        <w:rPr>
          <w:rFonts w:hint="eastAsia" w:ascii="黑体" w:eastAsia="黑体"/>
          <w:sz w:val="32"/>
          <w:szCs w:val="32"/>
        </w:rPr>
      </w:r>
    </w:p>
    <w:p>
      <w:pPr>
        <w:pStyle w:val="652"/>
        <w:widowControl w:val="true"/>
        <w:pBdr/>
        <w:spacing/>
        <w:ind w:firstLine="720"/>
        <w:rPr>
          <w:rFonts w:hint="eastAsia" w:ascii="仿宋_GB2312" w:eastAsia="仿宋_GB2312"/>
          <w:sz w:val="32"/>
          <w:szCs w:val="32"/>
        </w:rPr>
      </w:pPr>
      <w:r>
        <w:rPr>
          <w:rFonts w:hint="eastAsia" w:ascii="仿宋_GB2312" w:hAnsi="宋体" w:eastAsia="仿宋_GB2312"/>
          <w:spacing w:val="20"/>
          <w:sz w:val="32"/>
          <w:szCs w:val="32"/>
        </w:rPr>
        <w:t xml:space="preserve">2012</w:t>
      </w:r>
      <w:r>
        <w:rPr>
          <w:rFonts w:hint="eastAsia" w:ascii="仿宋_GB2312" w:hAnsi="宋体" w:eastAsia="仿宋_GB2312"/>
          <w:spacing w:val="20"/>
          <w:sz w:val="32"/>
          <w:szCs w:val="32"/>
        </w:rPr>
        <w:t xml:space="preserve">年预算编制总体思路</w:t>
      </w:r>
      <w:r>
        <w:rPr>
          <w:rFonts w:hint="eastAsia" w:ascii="仿宋_GB2312" w:eastAsia="仿宋_GB2312"/>
          <w:spacing w:val="20"/>
          <w:sz w:val="32"/>
          <w:szCs w:val="32"/>
        </w:rPr>
        <w:t xml:space="preserve">是：</w:t>
      </w:r>
      <w:r>
        <w:rPr>
          <w:rFonts w:hint="eastAsia" w:ascii="仿宋_GB2312" w:eastAsia="仿宋_GB2312"/>
          <w:sz w:val="32"/>
          <w:szCs w:val="32"/>
        </w:rPr>
        <w:t xml:space="preserve">根据《</w:t>
      </w:r>
      <w:r>
        <w:rPr>
          <w:rFonts w:hint="eastAsia" w:ascii="仿宋_GB2312" w:eastAsia="仿宋_GB2312"/>
          <w:sz w:val="32"/>
          <w:szCs w:val="32"/>
        </w:rPr>
        <w:t xml:space="preserve">中华人民共和国预算法》的有关规定，结合新区实际，</w:t>
      </w:r>
      <w:r>
        <w:rPr>
          <w:rFonts w:hint="eastAsia" w:ascii="仿宋_GB2312" w:eastAsia="仿宋_GB2312"/>
          <w:sz w:val="32"/>
          <w:szCs w:val="32"/>
        </w:rPr>
        <w:t xml:space="preserve">按照公共财政的支出方向，在兼顾一般的同时，优先保证</w:t>
      </w:r>
      <w:r>
        <w:rPr>
          <w:rFonts w:hint="eastAsia" w:ascii="仿宋_GB2312" w:eastAsia="仿宋_GB2312"/>
          <w:sz w:val="32"/>
          <w:szCs w:val="32"/>
        </w:rPr>
        <w:t xml:space="preserve">开发建设的刚性支出</w:t>
      </w:r>
      <w:r>
        <w:rPr>
          <w:rFonts w:hint="eastAsia" w:ascii="仿宋_GB2312" w:eastAsia="仿宋_GB2312"/>
          <w:sz w:val="32"/>
          <w:szCs w:val="32"/>
        </w:rPr>
        <w:t xml:space="preserve">需要。在继续做到“五个确保”和“四个倾斜”的基础上，</w:t>
      </w:r>
      <w:r>
        <w:rPr>
          <w:rFonts w:hint="eastAsia" w:ascii="仿宋_GB2312" w:eastAsia="仿宋_GB2312"/>
          <w:sz w:val="32"/>
          <w:szCs w:val="32"/>
        </w:rPr>
        <w:t xml:space="preserve">继续</w:t>
      </w:r>
      <w:r>
        <w:rPr>
          <w:rFonts w:hint="eastAsia" w:ascii="仿宋_GB2312" w:hAnsi="ˎ̥" w:eastAsia="仿宋_GB2312" w:cs="宋体"/>
          <w:sz w:val="32"/>
          <w:szCs w:val="32"/>
        </w:rPr>
        <w:t xml:space="preserve">压缩和降低行政运行成本，</w:t>
      </w:r>
      <w:r>
        <w:rPr>
          <w:rFonts w:hint="eastAsia" w:ascii="仿宋_GB2312" w:eastAsia="仿宋_GB2312"/>
          <w:sz w:val="32"/>
          <w:szCs w:val="32"/>
        </w:rPr>
        <w:t xml:space="preserve">密切关注经济社会中的薄弱环节，</w:t>
      </w:r>
      <w:r>
        <w:rPr>
          <w:rFonts w:hint="eastAsia" w:ascii="仿宋_GB2312" w:eastAsia="仿宋_GB2312"/>
          <w:sz w:val="32"/>
          <w:szCs w:val="32"/>
        </w:rPr>
        <w:t xml:space="preserve">安排各项事业发展所需的项目支出。重点着力于新区民生工程，着力于优质教育、文化、卫生、医疗保障全覆盖工程，着力于弱势群体保</w:t>
      </w:r>
      <w:r>
        <w:rPr>
          <w:rFonts w:hint="eastAsia" w:ascii="仿宋_GB2312" w:eastAsia="仿宋_GB2312"/>
          <w:sz w:val="32"/>
          <w:szCs w:val="32"/>
        </w:rPr>
        <w:t xml:space="preserve">障</w:t>
      </w:r>
      <w:r>
        <w:rPr>
          <w:rFonts w:hint="eastAsia" w:ascii="仿宋_GB2312" w:eastAsia="仿宋_GB2312"/>
          <w:sz w:val="32"/>
          <w:szCs w:val="32"/>
        </w:rPr>
        <w:t xml:space="preserve">工程，着力于新区生活配套和产业发展的资金安排，集中财力办大事，</w:t>
      </w:r>
      <w:r>
        <w:rPr>
          <w:rFonts w:hint="eastAsia" w:ascii="仿宋_GB2312" w:eastAsia="仿宋_GB2312"/>
          <w:sz w:val="32"/>
          <w:szCs w:val="32"/>
        </w:rPr>
        <w:t xml:space="preserve">进一步完善和细化预算编制,建立管理规范、结构合理、公正透明、约束有力和讲求效益的预算管理机制，</w:t>
      </w:r>
      <w:r>
        <w:rPr>
          <w:rFonts w:hint="eastAsia" w:ascii="仿宋_GB2312" w:eastAsia="仿宋_GB2312"/>
          <w:sz w:val="32"/>
          <w:szCs w:val="32"/>
        </w:rPr>
        <w:t xml:space="preserve">最大限度的发挥财政资金的使用效益。</w:t>
      </w:r>
      <w:r>
        <w:rPr>
          <w:rFonts w:hint="eastAsia" w:ascii="仿宋_GB2312" w:eastAsia="仿宋_GB2312"/>
          <w:sz w:val="32"/>
          <w:szCs w:val="32"/>
        </w:rPr>
      </w:r>
      <w:r>
        <w:rPr>
          <w:rFonts w:hint="eastAsia" w:ascii="仿宋_GB2312" w:eastAsia="仿宋_GB2312"/>
          <w:sz w:val="32"/>
          <w:szCs w:val="32"/>
        </w:rPr>
      </w:r>
    </w:p>
    <w:p>
      <w:pPr>
        <w:pStyle w:val="652"/>
        <w:pBdr/>
        <w:spacing/>
        <w:ind w:firstLine="480"/>
        <w:rPr>
          <w:rFonts w:hint="eastAsia" w:ascii="黑体" w:eastAsia="黑体"/>
          <w:sz w:val="32"/>
          <w:szCs w:val="32"/>
        </w:rPr>
      </w:pPr>
      <w:r>
        <w:rPr>
          <w:rFonts w:hint="eastAsia" w:ascii="黑体" w:eastAsia="黑体"/>
          <w:sz w:val="32"/>
          <w:szCs w:val="32"/>
        </w:rPr>
        <w:t xml:space="preserve">一、</w:t>
      </w:r>
      <w:r>
        <w:rPr>
          <w:rFonts w:hint="eastAsia" w:ascii="黑体" w:eastAsia="黑体"/>
          <w:sz w:val="32"/>
          <w:szCs w:val="32"/>
        </w:rPr>
        <w:t xml:space="preserve">2012</w:t>
      </w:r>
      <w:r>
        <w:rPr>
          <w:rFonts w:hint="eastAsia" w:ascii="黑体" w:eastAsia="黑体"/>
          <w:sz w:val="32"/>
          <w:szCs w:val="32"/>
        </w:rPr>
        <w:t xml:space="preserve">年新区</w:t>
      </w:r>
      <w:r>
        <w:rPr>
          <w:rFonts w:hint="eastAsia" w:ascii="黑体" w:eastAsia="黑体"/>
          <w:sz w:val="32"/>
          <w:szCs w:val="32"/>
        </w:rPr>
        <w:t xml:space="preserve">财政预算收入安排</w:t>
      </w:r>
      <w:r>
        <w:rPr>
          <w:rFonts w:hint="eastAsia" w:ascii="黑体" w:eastAsia="黑体"/>
          <w:sz w:val="32"/>
          <w:szCs w:val="32"/>
        </w:rPr>
        <w:t xml:space="preserve">及当年财力情况</w:t>
      </w:r>
      <w:r>
        <w:rPr>
          <w:rFonts w:hint="eastAsia" w:ascii="黑体" w:eastAsia="黑体"/>
          <w:sz w:val="32"/>
          <w:szCs w:val="32"/>
        </w:rPr>
      </w:r>
      <w:r>
        <w:rPr>
          <w:rFonts w:hint="eastAsia" w:ascii="黑体" w:eastAsia="黑体"/>
          <w:sz w:val="32"/>
          <w:szCs w:val="32"/>
        </w:rPr>
      </w:r>
    </w:p>
    <w:p>
      <w:pPr>
        <w:pStyle w:val="652"/>
        <w:pBdr/>
        <w:spacing/>
        <w:ind w:firstLine="640"/>
        <w:rPr>
          <w:rFonts w:hint="eastAsia" w:ascii="仿宋_GB2312" w:eastAsia="仿宋_GB2312"/>
          <w:sz w:val="32"/>
          <w:szCs w:val="32"/>
        </w:rPr>
      </w:pPr>
      <w:r>
        <w:rPr>
          <w:rFonts w:hint="eastAsia" w:ascii="仿宋_GB2312" w:eastAsia="仿宋_GB2312"/>
          <w:sz w:val="32"/>
          <w:szCs w:val="32"/>
        </w:rPr>
        <w:t xml:space="preserve">2012</w:t>
      </w:r>
      <w:r>
        <w:rPr>
          <w:rFonts w:hint="eastAsia" w:ascii="仿宋_GB2312" w:eastAsia="仿宋_GB2312"/>
          <w:sz w:val="32"/>
          <w:szCs w:val="32"/>
        </w:rPr>
        <w:t xml:space="preserve">年</w:t>
      </w:r>
      <w:r>
        <w:rPr>
          <w:rFonts w:hint="eastAsia" w:ascii="仿宋_GB2312" w:eastAsia="仿宋_GB2312"/>
          <w:sz w:val="32"/>
          <w:szCs w:val="32"/>
        </w:rPr>
        <w:t xml:space="preserve">地方财政一般预算收</w:t>
      </w:r>
      <w:r>
        <w:rPr>
          <w:rFonts w:hint="eastAsia" w:ascii="仿宋_GB2312" w:eastAsia="仿宋_GB2312"/>
          <w:sz w:val="32"/>
          <w:szCs w:val="32"/>
        </w:rPr>
        <w:t xml:space="preserve">入</w:t>
      </w:r>
      <w:r>
        <w:rPr>
          <w:rFonts w:hint="eastAsia" w:ascii="仿宋_GB2312" w:eastAsia="仿宋_GB2312"/>
          <w:sz w:val="32"/>
          <w:szCs w:val="32"/>
        </w:rPr>
        <w:t xml:space="preserve">安排</w:t>
      </w:r>
      <w:r>
        <w:rPr>
          <w:rFonts w:hint="eastAsia" w:ascii="仿宋_GB2312" w:eastAsia="仿宋_GB2312"/>
          <w:sz w:val="32"/>
          <w:szCs w:val="32"/>
        </w:rPr>
        <w:t xml:space="preserve">13</w:t>
      </w:r>
      <w:r>
        <w:rPr>
          <w:rFonts w:hint="eastAsia" w:ascii="仿宋_GB2312" w:eastAsia="仿宋_GB2312"/>
          <w:sz w:val="32"/>
          <w:szCs w:val="32"/>
        </w:rPr>
        <w:t xml:space="preserve">9600</w:t>
      </w:r>
      <w:r>
        <w:rPr>
          <w:rFonts w:hint="eastAsia" w:ascii="仿宋_GB2312" w:eastAsia="仿宋_GB2312"/>
          <w:sz w:val="32"/>
          <w:szCs w:val="32"/>
        </w:rPr>
        <w:t xml:space="preserve">万元</w:t>
      </w:r>
      <w:r>
        <w:rPr>
          <w:rFonts w:hint="eastAsia" w:ascii="仿宋_GB2312" w:eastAsia="仿宋_GB2312"/>
          <w:sz w:val="32"/>
          <w:szCs w:val="32"/>
        </w:rPr>
        <w:t xml:space="preserve">(</w:t>
      </w:r>
      <w:r>
        <w:rPr>
          <w:rFonts w:hint="eastAsia" w:ascii="仿宋_GB2312" w:eastAsia="仿宋_GB2312"/>
          <w:sz w:val="32"/>
          <w:szCs w:val="32"/>
        </w:rPr>
        <w:t xml:space="preserve">确保目标</w:t>
      </w:r>
      <w:r>
        <w:rPr>
          <w:rFonts w:hint="eastAsia" w:ascii="仿宋_GB2312" w:eastAsia="仿宋_GB2312"/>
          <w:sz w:val="32"/>
          <w:szCs w:val="32"/>
        </w:rPr>
        <w:t xml:space="preserve">)</w:t>
      </w:r>
      <w:r>
        <w:rPr>
          <w:rFonts w:hint="eastAsia" w:ascii="仿宋_GB2312" w:eastAsia="仿宋_GB2312"/>
          <w:sz w:val="32"/>
          <w:szCs w:val="32"/>
        </w:rPr>
        <w:t xml:space="preserve">，同比</w:t>
      </w:r>
      <w:r>
        <w:rPr>
          <w:rFonts w:hint="eastAsia" w:ascii="仿宋_GB2312" w:eastAsia="仿宋_GB2312"/>
          <w:sz w:val="32"/>
          <w:szCs w:val="32"/>
        </w:rPr>
        <w:t xml:space="preserve">增长</w:t>
      </w:r>
      <w:r>
        <w:rPr>
          <w:rFonts w:hint="eastAsia" w:ascii="仿宋_GB2312" w:eastAsia="仿宋_GB2312"/>
          <w:sz w:val="32"/>
          <w:szCs w:val="32"/>
        </w:rPr>
        <w:t xml:space="preserve">20</w:t>
      </w:r>
      <w:r>
        <w:rPr>
          <w:rFonts w:hint="eastAsia" w:ascii="仿宋_GB2312" w:eastAsia="仿宋_GB2312"/>
          <w:sz w:val="32"/>
          <w:szCs w:val="32"/>
        </w:rPr>
        <w:t xml:space="preserve">%，</w:t>
      </w:r>
      <w:r>
        <w:rPr>
          <w:rFonts w:hint="eastAsia" w:ascii="仿宋_GB2312" w:eastAsia="仿宋_GB2312"/>
          <w:sz w:val="32"/>
          <w:szCs w:val="32"/>
        </w:rPr>
        <w:t xml:space="preserve">根据市对新区财政体制测算，</w:t>
      </w:r>
      <w:r>
        <w:rPr>
          <w:rFonts w:hint="eastAsia" w:ascii="仿宋_GB2312" w:eastAsia="仿宋_GB2312"/>
          <w:sz w:val="32"/>
          <w:szCs w:val="32"/>
        </w:rPr>
        <w:t xml:space="preserve">预计</w:t>
      </w:r>
      <w:r>
        <w:rPr>
          <w:rFonts w:hint="eastAsia" w:ascii="仿宋_GB2312" w:eastAsia="仿宋_GB2312"/>
          <w:sz w:val="32"/>
          <w:szCs w:val="32"/>
        </w:rPr>
        <w:t xml:space="preserve">2012</w:t>
      </w:r>
      <w:r>
        <w:rPr>
          <w:rFonts w:hint="eastAsia" w:ascii="仿宋_GB2312" w:eastAsia="仿宋_GB2312"/>
          <w:sz w:val="32"/>
          <w:szCs w:val="32"/>
        </w:rPr>
        <w:t xml:space="preserve">年</w:t>
      </w:r>
      <w:r>
        <w:rPr>
          <w:rFonts w:hint="eastAsia" w:ascii="仿宋_GB2312" w:eastAsia="仿宋_GB2312"/>
          <w:sz w:val="32"/>
          <w:szCs w:val="32"/>
        </w:rPr>
        <w:t xml:space="preserve">上级补助收入</w:t>
      </w:r>
      <w:r>
        <w:rPr>
          <w:rFonts w:hint="eastAsia" w:ascii="仿宋_GB2312" w:eastAsia="仿宋_GB2312"/>
          <w:sz w:val="32"/>
          <w:szCs w:val="32"/>
        </w:rPr>
        <w:t xml:space="preserve">8300</w:t>
      </w:r>
      <w:r>
        <w:rPr>
          <w:rFonts w:hint="eastAsia" w:ascii="仿宋_GB2312" w:eastAsia="仿宋_GB2312"/>
          <w:sz w:val="32"/>
          <w:szCs w:val="32"/>
        </w:rPr>
        <w:t xml:space="preserve">万元</w:t>
      </w:r>
      <w:r>
        <w:rPr>
          <w:rFonts w:hint="eastAsia" w:ascii="仿宋_GB2312" w:eastAsia="仿宋_GB2312"/>
          <w:sz w:val="32"/>
          <w:szCs w:val="32"/>
        </w:rPr>
        <w:t xml:space="preserve">（不含上划市级收入</w:t>
      </w:r>
      <w:r>
        <w:rPr>
          <w:rFonts w:hint="eastAsia" w:ascii="仿宋_GB2312" w:eastAsia="仿宋_GB2312"/>
          <w:sz w:val="32"/>
          <w:szCs w:val="32"/>
        </w:rPr>
        <w:t xml:space="preserve">返还</w:t>
      </w:r>
      <w:r>
        <w:rPr>
          <w:rFonts w:hint="eastAsia" w:ascii="仿宋_GB2312" w:eastAsia="仿宋_GB2312"/>
          <w:sz w:val="32"/>
          <w:szCs w:val="32"/>
        </w:rPr>
        <w:t xml:space="preserve">补助）</w:t>
      </w:r>
      <w:r>
        <w:rPr>
          <w:rFonts w:hint="eastAsia" w:ascii="仿宋_GB2312" w:eastAsia="仿宋_GB2312"/>
          <w:sz w:val="32"/>
          <w:szCs w:val="32"/>
        </w:rPr>
        <w:t xml:space="preserve">，</w:t>
      </w:r>
      <w:r>
        <w:rPr>
          <w:rFonts w:hint="eastAsia" w:ascii="仿宋_GB2312" w:eastAsia="仿宋_GB2312"/>
          <w:sz w:val="32"/>
          <w:szCs w:val="32"/>
        </w:rPr>
        <w:t xml:space="preserve">上年结余收入</w:t>
      </w:r>
      <w:r>
        <w:rPr>
          <w:rFonts w:hint="eastAsia" w:ascii="仿宋_GB2312" w:eastAsia="仿宋_GB2312"/>
          <w:sz w:val="32"/>
          <w:szCs w:val="32"/>
        </w:rPr>
        <w:t xml:space="preserve">2800</w:t>
      </w:r>
      <w:r>
        <w:rPr>
          <w:rFonts w:hint="eastAsia" w:ascii="仿宋_GB2312" w:eastAsia="仿宋_GB2312"/>
          <w:sz w:val="32"/>
          <w:szCs w:val="32"/>
        </w:rPr>
        <w:t xml:space="preserve">万元，</w:t>
      </w:r>
      <w:r>
        <w:rPr>
          <w:rFonts w:hint="eastAsia" w:ascii="仿宋_GB2312" w:eastAsia="仿宋_GB2312"/>
          <w:sz w:val="32"/>
          <w:szCs w:val="32"/>
        </w:rPr>
        <w:t xml:space="preserve">预计2012</w:t>
      </w:r>
      <w:r>
        <w:rPr>
          <w:rFonts w:hint="eastAsia" w:ascii="仿宋_GB2312" w:eastAsia="仿宋_GB2312"/>
          <w:sz w:val="32"/>
          <w:szCs w:val="32"/>
        </w:rPr>
        <w:t xml:space="preserve">年当年可</w:t>
      </w:r>
      <w:r>
        <w:rPr>
          <w:rFonts w:hint="eastAsia" w:ascii="仿宋_GB2312" w:eastAsia="仿宋_GB2312"/>
          <w:sz w:val="32"/>
          <w:szCs w:val="32"/>
        </w:rPr>
        <w:t xml:space="preserve">支配</w:t>
      </w:r>
      <w:r>
        <w:rPr>
          <w:rFonts w:hint="eastAsia" w:ascii="仿宋_GB2312" w:eastAsia="仿宋_GB2312"/>
          <w:sz w:val="32"/>
          <w:szCs w:val="32"/>
        </w:rPr>
        <w:t xml:space="preserve">财力</w:t>
      </w:r>
      <w:r>
        <w:rPr>
          <w:rFonts w:hint="eastAsia" w:ascii="仿宋_GB2312" w:eastAsia="仿宋_GB2312"/>
          <w:sz w:val="32"/>
          <w:szCs w:val="32"/>
        </w:rPr>
        <w:t xml:space="preserve">为</w:t>
      </w:r>
      <w:r>
        <w:rPr>
          <w:rFonts w:hint="eastAsia" w:ascii="仿宋_GB2312" w:eastAsia="仿宋_GB2312"/>
          <w:sz w:val="32"/>
          <w:szCs w:val="32"/>
        </w:rPr>
        <w:t xml:space="preserve">1</w:t>
      </w:r>
      <w:r>
        <w:rPr>
          <w:rFonts w:hint="eastAsia" w:ascii="仿宋_GB2312" w:eastAsia="仿宋_GB2312"/>
          <w:sz w:val="32"/>
          <w:szCs w:val="32"/>
        </w:rPr>
        <w:t xml:space="preserve">507</w:t>
      </w:r>
      <w:r>
        <w:rPr>
          <w:rFonts w:hint="eastAsia" w:ascii="仿宋_GB2312" w:eastAsia="仿宋_GB2312"/>
          <w:sz w:val="32"/>
          <w:szCs w:val="32"/>
        </w:rPr>
        <w:t xml:space="preserve">00</w:t>
      </w:r>
      <w:r>
        <w:rPr>
          <w:rFonts w:hint="eastAsia" w:ascii="仿宋_GB2312" w:eastAsia="仿宋_GB2312"/>
          <w:sz w:val="32"/>
          <w:szCs w:val="32"/>
        </w:rPr>
        <w:t xml:space="preserve">万元</w:t>
      </w:r>
      <w:r>
        <w:rPr>
          <w:rFonts w:hint="eastAsia" w:ascii="仿宋_GB2312" w:eastAsia="仿宋_GB2312"/>
          <w:sz w:val="32"/>
          <w:szCs w:val="32"/>
        </w:rPr>
        <w:t xml:space="preserve">。</w:t>
      </w:r>
      <w:r>
        <w:rPr>
          <w:rFonts w:hint="eastAsia" w:ascii="仿宋_GB2312" w:eastAsia="仿宋_GB2312"/>
          <w:sz w:val="32"/>
          <w:szCs w:val="32"/>
        </w:rPr>
      </w:r>
      <w:r>
        <w:rPr>
          <w:rFonts w:hint="eastAsia" w:ascii="仿宋_GB2312" w:eastAsia="仿宋_GB2312"/>
          <w:sz w:val="32"/>
          <w:szCs w:val="32"/>
        </w:rPr>
      </w:r>
    </w:p>
    <w:p>
      <w:pPr>
        <w:pStyle w:val="652"/>
        <w:pBdr/>
        <w:spacing/>
        <w:ind w:firstLine="480"/>
        <w:rPr>
          <w:rFonts w:hint="eastAsia" w:ascii="黑体" w:eastAsia="黑体"/>
          <w:sz w:val="32"/>
          <w:szCs w:val="32"/>
        </w:rPr>
      </w:pPr>
      <w:r>
        <w:rPr>
          <w:rFonts w:hint="eastAsia" w:ascii="黑体" w:eastAsia="黑体"/>
          <w:sz w:val="32"/>
          <w:szCs w:val="32"/>
        </w:rPr>
        <w:t xml:space="preserve">二、</w:t>
      </w:r>
      <w:r>
        <w:rPr>
          <w:rFonts w:hint="eastAsia" w:ascii="黑体" w:eastAsia="黑体"/>
          <w:sz w:val="32"/>
          <w:szCs w:val="32"/>
        </w:rPr>
        <w:t xml:space="preserve">201</w:t>
      </w:r>
      <w:r>
        <w:rPr>
          <w:rFonts w:hint="eastAsia" w:ascii="黑体" w:eastAsia="黑体"/>
          <w:sz w:val="32"/>
          <w:szCs w:val="32"/>
        </w:rPr>
        <w:t xml:space="preserve">2</w:t>
      </w:r>
      <w:r>
        <w:rPr>
          <w:rFonts w:hint="eastAsia" w:ascii="黑体" w:eastAsia="黑体"/>
          <w:sz w:val="32"/>
          <w:szCs w:val="32"/>
        </w:rPr>
        <w:t xml:space="preserve">年新区财政一般预算支出安排情况</w:t>
      </w:r>
      <w:r>
        <w:rPr>
          <w:rFonts w:hint="eastAsia" w:ascii="黑体" w:eastAsia="黑体"/>
          <w:sz w:val="32"/>
          <w:szCs w:val="32"/>
        </w:rPr>
      </w:r>
    </w:p>
    <w:p>
      <w:pPr>
        <w:pStyle w:val="652"/>
        <w:pBdr/>
        <w:spacing/>
        <w:ind w:firstLine="640"/>
        <w:rPr>
          <w:rFonts w:hint="eastAsia" w:ascii="仿宋_GB2312" w:eastAsia="仿宋_GB2312"/>
          <w:spacing w:val="20"/>
          <w:sz w:val="32"/>
          <w:szCs w:val="32"/>
        </w:rPr>
      </w:pPr>
      <w:r>
        <w:rPr>
          <w:rFonts w:hint="eastAsia" w:ascii="仿宋_GB2312" w:eastAsia="仿宋_GB2312"/>
          <w:sz w:val="32"/>
          <w:szCs w:val="32"/>
        </w:rPr>
        <w:t xml:space="preserve">2012</w:t>
      </w:r>
      <w:r>
        <w:rPr>
          <w:rFonts w:hint="eastAsia" w:ascii="仿宋_GB2312" w:eastAsia="仿宋_GB2312"/>
          <w:sz w:val="32"/>
          <w:szCs w:val="32"/>
        </w:rPr>
        <w:t xml:space="preserve">年新区当年</w:t>
      </w:r>
      <w:r>
        <w:rPr>
          <w:rFonts w:hint="eastAsia" w:ascii="仿宋_GB2312" w:eastAsia="仿宋_GB2312"/>
          <w:sz w:val="32"/>
          <w:szCs w:val="32"/>
        </w:rPr>
        <w:t xml:space="preserve">一般预算支出总计</w:t>
      </w:r>
      <w:r>
        <w:rPr>
          <w:rFonts w:hint="eastAsia" w:ascii="仿宋_GB2312" w:eastAsia="仿宋_GB2312"/>
          <w:sz w:val="32"/>
          <w:szCs w:val="32"/>
        </w:rPr>
        <w:t xml:space="preserve">14</w:t>
      </w:r>
      <w:r>
        <w:rPr>
          <w:rFonts w:hint="eastAsia" w:ascii="仿宋_GB2312" w:eastAsia="仿宋_GB2312"/>
          <w:sz w:val="32"/>
          <w:szCs w:val="32"/>
        </w:rPr>
        <w:t xml:space="preserve">9320</w:t>
      </w:r>
      <w:r>
        <w:rPr>
          <w:rFonts w:hint="eastAsia" w:ascii="仿宋_GB2312" w:eastAsia="仿宋_GB2312"/>
          <w:sz w:val="32"/>
          <w:szCs w:val="32"/>
        </w:rPr>
        <w:t xml:space="preserve">万元，</w:t>
      </w:r>
      <w:r>
        <w:rPr>
          <w:rFonts w:hint="eastAsia" w:ascii="仿宋_GB2312" w:eastAsia="仿宋_GB2312"/>
          <w:sz w:val="32"/>
          <w:szCs w:val="32"/>
        </w:rPr>
        <w:t xml:space="preserve">其中：</w:t>
      </w:r>
      <w:r>
        <w:rPr>
          <w:rFonts w:hint="eastAsia" w:ascii="仿宋_GB2312" w:eastAsia="仿宋_GB2312"/>
          <w:sz w:val="32"/>
          <w:szCs w:val="32"/>
        </w:rPr>
        <w:t xml:space="preserve">当年财力安排支出</w:t>
      </w:r>
      <w:r>
        <w:rPr>
          <w:rFonts w:hint="eastAsia" w:ascii="仿宋_GB2312" w:eastAsia="仿宋_GB2312"/>
          <w:sz w:val="32"/>
          <w:szCs w:val="32"/>
        </w:rPr>
        <w:t xml:space="preserve">14</w:t>
      </w:r>
      <w:r>
        <w:rPr>
          <w:rFonts w:hint="eastAsia" w:ascii="仿宋_GB2312" w:eastAsia="仿宋_GB2312"/>
          <w:sz w:val="32"/>
          <w:szCs w:val="32"/>
        </w:rPr>
        <w:t xml:space="preserve">6064</w:t>
      </w:r>
      <w:r>
        <w:rPr>
          <w:rFonts w:hint="eastAsia" w:ascii="仿宋_GB2312" w:eastAsia="仿宋_GB2312"/>
          <w:sz w:val="32"/>
          <w:szCs w:val="32"/>
        </w:rPr>
        <w:t xml:space="preserve">万元，</w:t>
      </w:r>
      <w:r>
        <w:rPr>
          <w:rFonts w:hint="eastAsia" w:ascii="仿宋_GB2312" w:eastAsia="仿宋_GB2312"/>
          <w:sz w:val="32"/>
          <w:szCs w:val="32"/>
        </w:rPr>
        <w:t xml:space="preserve">上级专项</w:t>
      </w:r>
      <w:r>
        <w:rPr>
          <w:rFonts w:hint="eastAsia" w:ascii="仿宋_GB2312" w:eastAsia="仿宋_GB2312"/>
          <w:sz w:val="32"/>
          <w:szCs w:val="32"/>
        </w:rPr>
        <w:t xml:space="preserve">及结算补助</w:t>
      </w:r>
      <w:r>
        <w:rPr>
          <w:rFonts w:hint="eastAsia" w:ascii="仿宋_GB2312" w:eastAsia="仿宋_GB2312"/>
          <w:sz w:val="32"/>
          <w:szCs w:val="32"/>
        </w:rPr>
        <w:t xml:space="preserve">安排</w:t>
      </w:r>
      <w:r>
        <w:rPr>
          <w:rFonts w:hint="eastAsia" w:ascii="仿宋_GB2312" w:eastAsia="仿宋_GB2312"/>
          <w:sz w:val="32"/>
          <w:szCs w:val="32"/>
        </w:rPr>
        <w:t xml:space="preserve">2110</w:t>
      </w:r>
      <w:r>
        <w:rPr>
          <w:rFonts w:hint="eastAsia" w:ascii="仿宋_GB2312" w:eastAsia="仿宋_GB2312"/>
          <w:sz w:val="32"/>
          <w:szCs w:val="32"/>
        </w:rPr>
        <w:t xml:space="preserve">万元，</w:t>
      </w:r>
      <w:r>
        <w:rPr>
          <w:rFonts w:hint="eastAsia" w:ascii="仿宋_GB2312" w:eastAsia="仿宋_GB2312"/>
          <w:sz w:val="32"/>
          <w:szCs w:val="32"/>
        </w:rPr>
        <w:t xml:space="preserve">上年结转支出</w:t>
      </w:r>
      <w:r>
        <w:rPr>
          <w:rFonts w:hint="eastAsia" w:ascii="仿宋_GB2312" w:eastAsia="仿宋_GB2312"/>
          <w:sz w:val="32"/>
          <w:szCs w:val="32"/>
        </w:rPr>
        <w:t xml:space="preserve">1</w:t>
      </w:r>
      <w:r>
        <w:rPr>
          <w:rFonts w:hint="eastAsia" w:ascii="仿宋_GB2312" w:eastAsia="仿宋_GB2312"/>
          <w:sz w:val="32"/>
          <w:szCs w:val="32"/>
        </w:rPr>
        <w:t xml:space="preserve">1</w:t>
      </w:r>
      <w:r>
        <w:rPr>
          <w:rFonts w:hint="eastAsia" w:ascii="仿宋_GB2312" w:eastAsia="仿宋_GB2312"/>
          <w:sz w:val="32"/>
          <w:szCs w:val="32"/>
        </w:rPr>
        <w:t xml:space="preserve">46</w:t>
      </w:r>
      <w:r>
        <w:rPr>
          <w:rFonts w:hint="eastAsia" w:ascii="仿宋_GB2312" w:eastAsia="仿宋_GB2312"/>
          <w:sz w:val="32"/>
          <w:szCs w:val="32"/>
        </w:rPr>
        <w:t xml:space="preserve">万元，一般预算支出安排分项目主要情况是：</w:t>
      </w:r>
      <w:r>
        <w:rPr>
          <w:rFonts w:hint="eastAsia" w:ascii="仿宋_GB2312" w:eastAsia="仿宋_GB2312"/>
          <w:sz w:val="32"/>
          <w:szCs w:val="32"/>
        </w:rPr>
        <w:t xml:space="preserve">（1）</w:t>
      </w:r>
      <w:r>
        <w:rPr>
          <w:rFonts w:hint="eastAsia" w:ascii="仿宋_GB2312" w:eastAsia="仿宋_GB2312"/>
          <w:sz w:val="32"/>
          <w:szCs w:val="32"/>
        </w:rPr>
        <w:t xml:space="preserve">财政</w:t>
      </w:r>
      <w:r>
        <w:rPr>
          <w:rFonts w:hint="eastAsia" w:ascii="仿宋_GB2312" w:eastAsia="仿宋_GB2312"/>
          <w:spacing w:val="20"/>
          <w:sz w:val="32"/>
          <w:szCs w:val="32"/>
        </w:rPr>
        <w:t xml:space="preserve">经常性支出</w:t>
      </w:r>
      <w:r>
        <w:rPr>
          <w:rFonts w:hint="eastAsia" w:ascii="仿宋_GB2312" w:eastAsia="仿宋_GB2312"/>
          <w:spacing w:val="20"/>
          <w:sz w:val="32"/>
          <w:szCs w:val="32"/>
        </w:rPr>
        <w:t xml:space="preserve">3</w:t>
      </w:r>
      <w:r>
        <w:rPr>
          <w:rFonts w:hint="eastAsia" w:ascii="仿宋_GB2312" w:eastAsia="仿宋_GB2312"/>
          <w:spacing w:val="20"/>
          <w:sz w:val="32"/>
          <w:szCs w:val="32"/>
        </w:rPr>
        <w:t xml:space="preserve">2120</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其中：</w:t>
      </w:r>
      <w:r>
        <w:rPr>
          <w:rFonts w:hint="eastAsia" w:ascii="仿宋_GB2312" w:eastAsia="仿宋_GB2312"/>
          <w:spacing w:val="20"/>
          <w:sz w:val="32"/>
          <w:szCs w:val="32"/>
        </w:rPr>
        <w:t xml:space="preserve">1、</w:t>
      </w:r>
      <w:r>
        <w:rPr>
          <w:rFonts w:hint="eastAsia" w:ascii="仿宋_GB2312" w:eastAsia="仿宋_GB2312"/>
          <w:spacing w:val="20"/>
          <w:sz w:val="32"/>
          <w:szCs w:val="32"/>
        </w:rPr>
        <w:t xml:space="preserve">区直各部门</w:t>
      </w:r>
      <w:r>
        <w:rPr>
          <w:rFonts w:hint="eastAsia" w:ascii="仿宋_GB2312" w:eastAsia="仿宋_GB2312"/>
          <w:spacing w:val="20"/>
          <w:sz w:val="32"/>
          <w:szCs w:val="32"/>
        </w:rPr>
        <w:t xml:space="preserve">及街道（管理处）</w:t>
      </w:r>
      <w:r>
        <w:rPr>
          <w:rFonts w:hint="eastAsia" w:ascii="仿宋_GB2312" w:eastAsia="仿宋_GB2312"/>
          <w:spacing w:val="20"/>
          <w:sz w:val="32"/>
          <w:szCs w:val="32"/>
        </w:rPr>
        <w:t xml:space="preserve">机构运转正常经费安排</w:t>
      </w:r>
      <w:r>
        <w:rPr>
          <w:rFonts w:hint="eastAsia" w:ascii="仿宋_GB2312" w:eastAsia="仿宋_GB2312"/>
          <w:spacing w:val="20"/>
          <w:sz w:val="32"/>
          <w:szCs w:val="32"/>
        </w:rPr>
        <w:t xml:space="preserve">7</w:t>
      </w:r>
      <w:r>
        <w:rPr>
          <w:rFonts w:hint="eastAsia" w:ascii="仿宋_GB2312" w:eastAsia="仿宋_GB2312"/>
          <w:spacing w:val="20"/>
          <w:sz w:val="32"/>
          <w:szCs w:val="32"/>
        </w:rPr>
        <w:t xml:space="preserve">826</w:t>
      </w:r>
      <w:r>
        <w:rPr>
          <w:rFonts w:hint="eastAsia" w:ascii="仿宋_GB2312" w:eastAsia="仿宋_GB2312"/>
          <w:spacing w:val="20"/>
          <w:sz w:val="32"/>
          <w:szCs w:val="32"/>
        </w:rPr>
        <w:t xml:space="preserve">万</w:t>
      </w:r>
      <w:r>
        <w:rPr>
          <w:rFonts w:hint="eastAsia" w:ascii="仿宋_GB2312" w:eastAsia="仿宋_GB2312"/>
          <w:spacing w:val="20"/>
          <w:sz w:val="32"/>
          <w:szCs w:val="32"/>
        </w:rPr>
        <w:t xml:space="preserve">元（</w:t>
      </w:r>
      <w:r>
        <w:rPr>
          <w:rFonts w:hint="eastAsia" w:ascii="仿宋_GB2312" w:eastAsia="仿宋_GB2312"/>
          <w:spacing w:val="20"/>
          <w:sz w:val="32"/>
          <w:szCs w:val="32"/>
        </w:rPr>
        <w:t xml:space="preserve">其中：</w:t>
      </w:r>
      <w:r>
        <w:rPr>
          <w:rFonts w:hint="eastAsia" w:ascii="仿宋_GB2312" w:eastAsia="仿宋_GB2312"/>
          <w:spacing w:val="20"/>
          <w:sz w:val="32"/>
          <w:szCs w:val="32"/>
        </w:rPr>
        <w:t xml:space="preserve">人员支出</w:t>
      </w:r>
      <w:r>
        <w:rPr>
          <w:rFonts w:hint="eastAsia" w:ascii="仿宋_GB2312" w:eastAsia="仿宋_GB2312"/>
          <w:spacing w:val="20"/>
          <w:sz w:val="32"/>
          <w:szCs w:val="32"/>
        </w:rPr>
        <w:t xml:space="preserve">2</w:t>
      </w:r>
      <w:r>
        <w:rPr>
          <w:rFonts w:hint="eastAsia" w:ascii="仿宋_GB2312" w:eastAsia="仿宋_GB2312"/>
          <w:spacing w:val="20"/>
          <w:sz w:val="32"/>
          <w:szCs w:val="32"/>
        </w:rPr>
        <w:t xml:space="preserve">974</w:t>
      </w:r>
      <w:r>
        <w:rPr>
          <w:rFonts w:hint="eastAsia" w:ascii="仿宋_GB2312" w:eastAsia="仿宋_GB2312"/>
          <w:spacing w:val="20"/>
          <w:sz w:val="32"/>
          <w:szCs w:val="32"/>
        </w:rPr>
        <w:t xml:space="preserve">万元，公用支出</w:t>
      </w:r>
      <w:r>
        <w:rPr>
          <w:rFonts w:hint="eastAsia" w:ascii="仿宋_GB2312" w:eastAsia="仿宋_GB2312"/>
          <w:spacing w:val="20"/>
          <w:sz w:val="32"/>
          <w:szCs w:val="32"/>
        </w:rPr>
        <w:t xml:space="preserve">4115</w:t>
      </w:r>
      <w:r>
        <w:rPr>
          <w:rFonts w:hint="eastAsia" w:ascii="仿宋_GB2312" w:eastAsia="仿宋_GB2312"/>
          <w:spacing w:val="20"/>
          <w:sz w:val="32"/>
          <w:szCs w:val="32"/>
        </w:rPr>
        <w:t xml:space="preserve">万元，对个和家庭补助支出</w:t>
      </w:r>
      <w:r>
        <w:rPr>
          <w:rFonts w:hint="eastAsia" w:ascii="仿宋_GB2312" w:eastAsia="仿宋_GB2312"/>
          <w:spacing w:val="20"/>
          <w:sz w:val="32"/>
          <w:szCs w:val="32"/>
        </w:rPr>
        <w:t xml:space="preserve">92</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，项目支出</w:t>
      </w:r>
      <w:r>
        <w:rPr>
          <w:rFonts w:hint="eastAsia" w:ascii="仿宋_GB2312" w:eastAsia="仿宋_GB2312"/>
          <w:spacing w:val="20"/>
          <w:sz w:val="32"/>
          <w:szCs w:val="32"/>
        </w:rPr>
        <w:t xml:space="preserve">640</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；安排招商专项120万元，创建专项100万元，安全生产及信访综治专项120万元，宣传专项100万元，设备购置100万元，干部培训考察专项50万元，增人增资500万元，预留生米镇及乡企城机构运转经费1000万元</w:t>
      </w:r>
      <w:r>
        <w:rPr>
          <w:rFonts w:hint="eastAsia" w:ascii="仿宋_GB2312" w:eastAsia="仿宋_GB2312"/>
          <w:spacing w:val="20"/>
          <w:sz w:val="32"/>
          <w:szCs w:val="32"/>
        </w:rPr>
        <w:t xml:space="preserve">。2、</w:t>
      </w:r>
      <w:r>
        <w:rPr>
          <w:rFonts w:hint="eastAsia" w:ascii="仿宋_GB2312" w:eastAsia="仿宋_GB2312"/>
          <w:spacing w:val="20"/>
          <w:sz w:val="32"/>
          <w:szCs w:val="32"/>
        </w:rPr>
        <w:t xml:space="preserve">教育支出</w:t>
      </w:r>
      <w:r>
        <w:rPr>
          <w:rFonts w:hint="eastAsia" w:ascii="仿宋_GB2312" w:eastAsia="仿宋_GB2312"/>
          <w:spacing w:val="20"/>
          <w:sz w:val="32"/>
          <w:szCs w:val="32"/>
        </w:rPr>
        <w:t xml:space="preserve">1</w:t>
      </w:r>
      <w:r>
        <w:rPr>
          <w:rFonts w:hint="eastAsia" w:ascii="仿宋_GB2312" w:eastAsia="仿宋_GB2312"/>
          <w:spacing w:val="20"/>
          <w:sz w:val="32"/>
          <w:szCs w:val="32"/>
        </w:rPr>
        <w:t xml:space="preserve">5</w:t>
      </w:r>
      <w:r>
        <w:rPr>
          <w:rFonts w:hint="eastAsia" w:ascii="仿宋_GB2312" w:eastAsia="仿宋_GB2312"/>
          <w:spacing w:val="20"/>
          <w:sz w:val="32"/>
          <w:szCs w:val="32"/>
        </w:rPr>
        <w:t xml:space="preserve">824</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（按照省里要求，教育支出占当年地方财政一般预算支出不低于10%）</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其中：当年财力</w:t>
      </w:r>
      <w:r>
        <w:rPr>
          <w:rFonts w:hint="eastAsia" w:ascii="仿宋_GB2312" w:eastAsia="仿宋_GB2312"/>
          <w:spacing w:val="20"/>
          <w:sz w:val="32"/>
          <w:szCs w:val="32"/>
        </w:rPr>
        <w:t xml:space="preserve">安排</w:t>
      </w:r>
      <w:r>
        <w:rPr>
          <w:rFonts w:hint="eastAsia" w:ascii="仿宋_GB2312" w:eastAsia="仿宋_GB2312"/>
          <w:spacing w:val="20"/>
          <w:sz w:val="32"/>
          <w:szCs w:val="32"/>
        </w:rPr>
        <w:t xml:space="preserve">15</w:t>
      </w:r>
      <w:r>
        <w:rPr>
          <w:rFonts w:hint="eastAsia" w:ascii="仿宋_GB2312" w:eastAsia="仿宋_GB2312"/>
          <w:spacing w:val="20"/>
          <w:sz w:val="32"/>
          <w:szCs w:val="32"/>
        </w:rPr>
        <w:t xml:space="preserve">436</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①</w:t>
      </w:r>
      <w:r>
        <w:rPr>
          <w:rFonts w:hint="eastAsia" w:ascii="仿宋_GB2312" w:eastAsia="仿宋_GB2312"/>
          <w:spacing w:val="20"/>
          <w:sz w:val="32"/>
          <w:szCs w:val="32"/>
        </w:rPr>
        <w:t xml:space="preserve">安排</w:t>
      </w:r>
      <w:r>
        <w:rPr>
          <w:rFonts w:hint="eastAsia" w:ascii="仿宋_GB2312" w:eastAsia="仿宋_GB2312"/>
          <w:spacing w:val="20"/>
          <w:sz w:val="32"/>
          <w:szCs w:val="32"/>
        </w:rPr>
        <w:t xml:space="preserve">区属</w:t>
      </w:r>
      <w:r>
        <w:rPr>
          <w:rFonts w:hint="eastAsia" w:ascii="仿宋_GB2312" w:eastAsia="仿宋_GB2312"/>
          <w:spacing w:val="20"/>
          <w:sz w:val="32"/>
          <w:szCs w:val="32"/>
        </w:rPr>
        <w:t xml:space="preserve">各学校</w:t>
      </w:r>
      <w:r>
        <w:rPr>
          <w:rFonts w:hint="eastAsia" w:ascii="仿宋_GB2312" w:eastAsia="仿宋_GB2312"/>
          <w:spacing w:val="20"/>
          <w:sz w:val="32"/>
          <w:szCs w:val="32"/>
        </w:rPr>
        <w:t xml:space="preserve">正常经</w:t>
      </w:r>
      <w:r>
        <w:rPr>
          <w:rFonts w:hint="eastAsia" w:ascii="仿宋_GB2312" w:eastAsia="仿宋_GB2312"/>
          <w:spacing w:val="20"/>
          <w:sz w:val="32"/>
          <w:szCs w:val="32"/>
        </w:rPr>
        <w:t xml:space="preserve">费</w:t>
      </w:r>
      <w:r>
        <w:rPr>
          <w:rFonts w:hint="eastAsia" w:ascii="仿宋_GB2312" w:eastAsia="仿宋_GB2312"/>
          <w:spacing w:val="20"/>
          <w:sz w:val="32"/>
          <w:szCs w:val="32"/>
        </w:rPr>
        <w:t xml:space="preserve">5</w:t>
      </w:r>
      <w:r>
        <w:rPr>
          <w:rFonts w:hint="eastAsia" w:ascii="仿宋_GB2312" w:eastAsia="仿宋_GB2312"/>
          <w:spacing w:val="20"/>
          <w:sz w:val="32"/>
          <w:szCs w:val="32"/>
        </w:rPr>
        <w:t xml:space="preserve">882</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其中：</w:t>
      </w:r>
      <w:r>
        <w:rPr>
          <w:rFonts w:hint="eastAsia" w:ascii="仿宋_GB2312" w:eastAsia="仿宋_GB2312"/>
          <w:spacing w:val="20"/>
          <w:sz w:val="32"/>
          <w:szCs w:val="32"/>
        </w:rPr>
        <w:t xml:space="preserve">人员支出</w:t>
      </w:r>
      <w:r>
        <w:rPr>
          <w:rFonts w:hint="eastAsia" w:ascii="仿宋_GB2312" w:eastAsia="仿宋_GB2312"/>
          <w:spacing w:val="20"/>
          <w:sz w:val="32"/>
          <w:szCs w:val="32"/>
        </w:rPr>
        <w:t xml:space="preserve">3</w:t>
      </w:r>
      <w:r>
        <w:rPr>
          <w:rFonts w:hint="eastAsia" w:ascii="仿宋_GB2312" w:eastAsia="仿宋_GB2312"/>
          <w:spacing w:val="20"/>
          <w:sz w:val="32"/>
          <w:szCs w:val="32"/>
        </w:rPr>
        <w:t xml:space="preserve">523</w:t>
      </w:r>
      <w:r>
        <w:rPr>
          <w:rFonts w:hint="eastAsia" w:ascii="仿宋_GB2312" w:eastAsia="仿宋_GB2312"/>
          <w:spacing w:val="20"/>
          <w:sz w:val="32"/>
          <w:szCs w:val="32"/>
        </w:rPr>
        <w:t xml:space="preserve">万元，公用支出</w:t>
      </w:r>
      <w:r>
        <w:rPr>
          <w:rFonts w:hint="eastAsia" w:ascii="仿宋_GB2312" w:eastAsia="仿宋_GB2312"/>
          <w:spacing w:val="20"/>
          <w:sz w:val="32"/>
          <w:szCs w:val="32"/>
        </w:rPr>
        <w:t xml:space="preserve">13</w:t>
      </w:r>
      <w:r>
        <w:rPr>
          <w:rFonts w:hint="eastAsia" w:ascii="仿宋_GB2312" w:eastAsia="仿宋_GB2312"/>
          <w:spacing w:val="20"/>
          <w:sz w:val="32"/>
          <w:szCs w:val="32"/>
        </w:rPr>
        <w:t xml:space="preserve">53</w:t>
      </w:r>
      <w:r>
        <w:rPr>
          <w:rFonts w:hint="eastAsia" w:ascii="仿宋_GB2312" w:eastAsia="仿宋_GB2312"/>
          <w:spacing w:val="20"/>
          <w:sz w:val="32"/>
          <w:szCs w:val="32"/>
        </w:rPr>
        <w:t xml:space="preserve">万元，对个人和家庭补助支出</w:t>
      </w:r>
      <w:r>
        <w:rPr>
          <w:rFonts w:hint="eastAsia" w:ascii="仿宋_GB2312" w:eastAsia="仿宋_GB2312"/>
          <w:spacing w:val="20"/>
          <w:sz w:val="32"/>
          <w:szCs w:val="32"/>
        </w:rPr>
        <w:t xml:space="preserve">1006</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；②</w:t>
      </w:r>
      <w:r>
        <w:rPr>
          <w:rFonts w:hint="eastAsia" w:ascii="仿宋_GB2312" w:eastAsia="仿宋_GB2312"/>
          <w:spacing w:val="20"/>
          <w:sz w:val="32"/>
          <w:szCs w:val="32"/>
        </w:rPr>
        <w:t xml:space="preserve">为切实加大新区义务教育保障经费的投入，安排教育增人增资专项经费</w:t>
      </w:r>
      <w:r>
        <w:rPr>
          <w:rFonts w:hint="eastAsia" w:ascii="仿宋_GB2312" w:eastAsia="仿宋_GB2312"/>
          <w:spacing w:val="20"/>
          <w:sz w:val="32"/>
          <w:szCs w:val="32"/>
        </w:rPr>
        <w:t xml:space="preserve">5</w:t>
      </w:r>
      <w:r>
        <w:rPr>
          <w:rFonts w:hint="eastAsia" w:ascii="仿宋_GB2312" w:eastAsia="仿宋_GB2312"/>
          <w:spacing w:val="20"/>
          <w:sz w:val="32"/>
          <w:szCs w:val="32"/>
        </w:rPr>
        <w:t xml:space="preserve">0</w:t>
      </w:r>
      <w:r>
        <w:rPr>
          <w:rFonts w:hint="eastAsia" w:ascii="仿宋_GB2312" w:eastAsia="仿宋_GB2312"/>
          <w:spacing w:val="20"/>
          <w:sz w:val="32"/>
          <w:szCs w:val="32"/>
        </w:rPr>
        <w:t xml:space="preserve">0</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学前教育公用经费100万元，</w:t>
      </w:r>
      <w:r>
        <w:rPr>
          <w:rFonts w:hint="eastAsia" w:ascii="仿宋_GB2312" w:eastAsia="仿宋_GB2312"/>
          <w:spacing w:val="20"/>
          <w:sz w:val="32"/>
          <w:szCs w:val="32"/>
        </w:rPr>
        <w:t xml:space="preserve">教育发展基金</w:t>
      </w:r>
      <w:r>
        <w:rPr>
          <w:rFonts w:hint="eastAsia" w:ascii="仿宋_GB2312" w:eastAsia="仿宋_GB2312"/>
          <w:spacing w:val="20"/>
          <w:sz w:val="32"/>
          <w:szCs w:val="32"/>
        </w:rPr>
        <w:t xml:space="preserve">30</w:t>
      </w:r>
      <w:r>
        <w:rPr>
          <w:rFonts w:hint="eastAsia" w:ascii="仿宋_GB2312" w:eastAsia="仿宋_GB2312"/>
          <w:spacing w:val="20"/>
          <w:sz w:val="32"/>
          <w:szCs w:val="32"/>
        </w:rPr>
        <w:t xml:space="preserve">0万元，</w:t>
      </w:r>
      <w:r>
        <w:rPr>
          <w:rFonts w:hint="eastAsia" w:ascii="仿宋_GB2312" w:eastAsia="仿宋_GB2312"/>
          <w:spacing w:val="20"/>
          <w:sz w:val="32"/>
          <w:szCs w:val="32"/>
        </w:rPr>
        <w:t xml:space="preserve">校园周边综合治理</w:t>
      </w:r>
      <w:r>
        <w:rPr>
          <w:rFonts w:hint="eastAsia" w:ascii="仿宋_GB2312" w:eastAsia="仿宋_GB2312"/>
          <w:spacing w:val="20"/>
          <w:sz w:val="32"/>
          <w:szCs w:val="32"/>
        </w:rPr>
        <w:t xml:space="preserve">80</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③预留生米镇教育经费2000万元；④</w:t>
      </w:r>
      <w:r>
        <w:rPr>
          <w:rFonts w:hint="eastAsia" w:ascii="仿宋_GB2312" w:eastAsia="仿宋_GB2312"/>
          <w:spacing w:val="20"/>
          <w:sz w:val="32"/>
          <w:szCs w:val="32"/>
        </w:rPr>
        <w:t xml:space="preserve">安排</w:t>
      </w:r>
      <w:r>
        <w:rPr>
          <w:rFonts w:hint="eastAsia" w:ascii="仿宋_GB2312" w:eastAsia="仿宋_GB2312"/>
          <w:spacing w:val="20"/>
          <w:sz w:val="32"/>
          <w:szCs w:val="32"/>
        </w:rPr>
        <w:t xml:space="preserve">校建</w:t>
      </w:r>
      <w:r>
        <w:rPr>
          <w:rFonts w:hint="eastAsia" w:ascii="仿宋_GB2312" w:eastAsia="仿宋_GB2312"/>
          <w:spacing w:val="20"/>
          <w:sz w:val="32"/>
          <w:szCs w:val="32"/>
        </w:rPr>
        <w:t xml:space="preserve">专项经费</w:t>
      </w:r>
      <w:r>
        <w:rPr>
          <w:rFonts w:hint="eastAsia" w:ascii="仿宋_GB2312" w:eastAsia="仿宋_GB2312"/>
          <w:spacing w:val="20"/>
          <w:sz w:val="32"/>
          <w:szCs w:val="32"/>
        </w:rPr>
        <w:t xml:space="preserve">6</w:t>
      </w:r>
      <w:r>
        <w:rPr>
          <w:rFonts w:hint="eastAsia" w:ascii="仿宋_GB2312" w:eastAsia="仿宋_GB2312"/>
          <w:spacing w:val="20"/>
          <w:sz w:val="32"/>
          <w:szCs w:val="32"/>
        </w:rPr>
        <w:t xml:space="preserve">962</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，专项用于省市要求的义务教育公用经费达标</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⑤安排教育费附加</w:t>
      </w:r>
      <w:r>
        <w:rPr>
          <w:rFonts w:hint="eastAsia" w:ascii="仿宋_GB2312" w:eastAsia="仿宋_GB2312"/>
          <w:spacing w:val="20"/>
          <w:sz w:val="32"/>
          <w:szCs w:val="32"/>
        </w:rPr>
        <w:t xml:space="preserve">1573</w:t>
      </w:r>
      <w:r>
        <w:rPr>
          <w:rFonts w:hint="eastAsia" w:ascii="仿宋_GB2312" w:eastAsia="仿宋_GB2312"/>
          <w:spacing w:val="20"/>
          <w:sz w:val="32"/>
          <w:szCs w:val="32"/>
        </w:rPr>
        <w:t xml:space="preserve">万元，全部用于教育设备购置；</w:t>
      </w:r>
      <w:r>
        <w:rPr>
          <w:rFonts w:hint="eastAsia" w:ascii="仿宋_GB2312" w:eastAsia="仿宋_GB2312"/>
          <w:spacing w:val="20"/>
          <w:sz w:val="32"/>
          <w:szCs w:val="32"/>
        </w:rPr>
        <w:t xml:space="preserve">2</w:t>
      </w:r>
      <w:r>
        <w:rPr>
          <w:rFonts w:hint="eastAsia" w:ascii="仿宋_GB2312" w:eastAsia="仿宋_GB2312"/>
          <w:spacing w:val="20"/>
          <w:sz w:val="32"/>
          <w:szCs w:val="32"/>
        </w:rPr>
        <w:t xml:space="preserve">0</w:t>
      </w:r>
      <w:r>
        <w:rPr>
          <w:rFonts w:hint="eastAsia" w:ascii="仿宋_GB2312" w:eastAsia="仿宋_GB2312"/>
          <w:spacing w:val="20"/>
          <w:sz w:val="32"/>
          <w:szCs w:val="32"/>
        </w:rPr>
        <w:t xml:space="preserve">12</w:t>
      </w:r>
      <w:r>
        <w:rPr>
          <w:rFonts w:hint="eastAsia" w:ascii="仿宋_GB2312" w:eastAsia="仿宋_GB2312"/>
          <w:spacing w:val="20"/>
          <w:sz w:val="32"/>
          <w:szCs w:val="32"/>
        </w:rPr>
        <w:t xml:space="preserve">年共安排义务教育</w:t>
      </w:r>
      <w:r>
        <w:rPr>
          <w:rFonts w:hint="eastAsia" w:ascii="仿宋_GB2312" w:eastAsia="仿宋_GB2312"/>
          <w:spacing w:val="20"/>
          <w:sz w:val="32"/>
          <w:szCs w:val="32"/>
        </w:rPr>
        <w:t xml:space="preserve">学杂费及生均公用经费补助</w:t>
      </w:r>
      <w:r>
        <w:rPr>
          <w:rFonts w:hint="eastAsia" w:ascii="仿宋_GB2312" w:eastAsia="仿宋_GB2312"/>
          <w:spacing w:val="20"/>
          <w:sz w:val="32"/>
          <w:szCs w:val="32"/>
        </w:rPr>
        <w:t xml:space="preserve">988</w:t>
      </w:r>
      <w:r>
        <w:rPr>
          <w:rFonts w:hint="eastAsia" w:ascii="仿宋_GB2312" w:eastAsia="仿宋_GB2312"/>
          <w:spacing w:val="20"/>
          <w:sz w:val="32"/>
          <w:szCs w:val="32"/>
        </w:rPr>
        <w:t xml:space="preserve">万元，全部由区本级财力全额负担，待年终按负担比例与市财政结算</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3、</w:t>
      </w:r>
      <w:r>
        <w:rPr>
          <w:rFonts w:hint="eastAsia" w:ascii="仿宋_GB2312" w:eastAsia="仿宋_GB2312"/>
          <w:spacing w:val="20"/>
          <w:sz w:val="32"/>
          <w:szCs w:val="32"/>
        </w:rPr>
        <w:t xml:space="preserve">公</w:t>
      </w:r>
      <w:r>
        <w:rPr>
          <w:rFonts w:hint="eastAsia" w:ascii="仿宋_GB2312" w:eastAsia="仿宋_GB2312"/>
          <w:spacing w:val="20"/>
          <w:sz w:val="32"/>
          <w:szCs w:val="32"/>
        </w:rPr>
        <w:t xml:space="preserve">共</w:t>
      </w:r>
      <w:r>
        <w:rPr>
          <w:rFonts w:hint="eastAsia" w:ascii="仿宋_GB2312" w:eastAsia="仿宋_GB2312"/>
          <w:spacing w:val="20"/>
          <w:sz w:val="32"/>
          <w:szCs w:val="32"/>
        </w:rPr>
        <w:t xml:space="preserve">安</w:t>
      </w:r>
      <w:r>
        <w:rPr>
          <w:rFonts w:hint="eastAsia" w:ascii="仿宋_GB2312" w:eastAsia="仿宋_GB2312"/>
          <w:spacing w:val="20"/>
          <w:sz w:val="32"/>
          <w:szCs w:val="32"/>
        </w:rPr>
        <w:t xml:space="preserve">全</w:t>
      </w:r>
      <w:r>
        <w:rPr>
          <w:rFonts w:hint="eastAsia" w:ascii="仿宋_GB2312" w:eastAsia="仿宋_GB2312"/>
          <w:spacing w:val="20"/>
          <w:sz w:val="32"/>
          <w:szCs w:val="32"/>
        </w:rPr>
        <w:t xml:space="preserve">支出</w:t>
      </w:r>
      <w:r>
        <w:rPr>
          <w:rFonts w:hint="eastAsia" w:ascii="仿宋_GB2312" w:eastAsia="仿宋_GB2312"/>
          <w:spacing w:val="20"/>
          <w:sz w:val="32"/>
          <w:szCs w:val="32"/>
        </w:rPr>
        <w:t xml:space="preserve">安排</w:t>
      </w:r>
      <w:r>
        <w:rPr>
          <w:rFonts w:hint="eastAsia" w:ascii="仿宋_GB2312" w:eastAsia="仿宋_GB2312"/>
          <w:spacing w:val="20"/>
          <w:sz w:val="32"/>
          <w:szCs w:val="32"/>
        </w:rPr>
        <w:t xml:space="preserve">4696</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，其中当年财力安排</w:t>
      </w:r>
      <w:r>
        <w:rPr>
          <w:rFonts w:hint="eastAsia" w:ascii="仿宋_GB2312" w:eastAsia="仿宋_GB2312"/>
          <w:spacing w:val="20"/>
          <w:sz w:val="32"/>
          <w:szCs w:val="32"/>
        </w:rPr>
        <w:t xml:space="preserve">449</w:t>
      </w:r>
      <w:r>
        <w:rPr>
          <w:rFonts w:hint="eastAsia" w:ascii="仿宋_GB2312" w:eastAsia="仿宋_GB2312"/>
          <w:spacing w:val="20"/>
          <w:sz w:val="32"/>
          <w:szCs w:val="32"/>
        </w:rPr>
        <w:t xml:space="preserve">0万元</w:t>
      </w:r>
      <w:r>
        <w:rPr>
          <w:rFonts w:hint="eastAsia" w:ascii="仿宋_GB2312" w:eastAsia="仿宋_GB2312"/>
          <w:spacing w:val="20"/>
          <w:sz w:val="32"/>
          <w:szCs w:val="32"/>
        </w:rPr>
        <w:t xml:space="preserve">，预留办案经费770万元，增人增资经费300万元</w:t>
      </w:r>
      <w:r>
        <w:rPr>
          <w:rFonts w:hint="eastAsia" w:ascii="仿宋_GB2312" w:eastAsia="仿宋_GB2312"/>
          <w:spacing w:val="20"/>
          <w:sz w:val="32"/>
          <w:szCs w:val="32"/>
        </w:rPr>
        <w:t xml:space="preserve">。4、</w:t>
      </w:r>
      <w:r>
        <w:rPr>
          <w:rFonts w:hint="eastAsia" w:ascii="仿宋_GB2312" w:eastAsia="仿宋_GB2312"/>
          <w:spacing w:val="20"/>
          <w:sz w:val="32"/>
          <w:szCs w:val="32"/>
        </w:rPr>
        <w:t xml:space="preserve">税</w:t>
      </w:r>
      <w:r>
        <w:rPr>
          <w:rFonts w:hint="eastAsia" w:ascii="仿宋_GB2312" w:eastAsia="仿宋_GB2312"/>
          <w:spacing w:val="20"/>
          <w:sz w:val="32"/>
          <w:szCs w:val="32"/>
        </w:rPr>
        <w:t xml:space="preserve">务</w:t>
      </w:r>
      <w:r>
        <w:rPr>
          <w:rFonts w:hint="eastAsia" w:ascii="仿宋_GB2312" w:eastAsia="仿宋_GB2312"/>
          <w:spacing w:val="20"/>
          <w:sz w:val="32"/>
          <w:szCs w:val="32"/>
        </w:rPr>
        <w:t xml:space="preserve">工商</w:t>
      </w:r>
      <w:r>
        <w:rPr>
          <w:rFonts w:hint="eastAsia" w:ascii="仿宋_GB2312" w:eastAsia="仿宋_GB2312"/>
          <w:spacing w:val="20"/>
          <w:sz w:val="32"/>
          <w:szCs w:val="32"/>
        </w:rPr>
        <w:t xml:space="preserve">等其他部门</w:t>
      </w:r>
      <w:r>
        <w:rPr>
          <w:rFonts w:hint="eastAsia" w:ascii="仿宋_GB2312" w:eastAsia="仿宋_GB2312"/>
          <w:spacing w:val="20"/>
          <w:sz w:val="32"/>
          <w:szCs w:val="32"/>
        </w:rPr>
        <w:t xml:space="preserve">2</w:t>
      </w:r>
      <w:r>
        <w:rPr>
          <w:rFonts w:hint="eastAsia" w:ascii="仿宋_GB2312" w:eastAsia="仿宋_GB2312"/>
          <w:spacing w:val="20"/>
          <w:sz w:val="32"/>
          <w:szCs w:val="32"/>
        </w:rPr>
        <w:t xml:space="preserve">923</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其中：</w:t>
      </w:r>
      <w:r>
        <w:rPr>
          <w:rFonts w:hint="eastAsia" w:ascii="仿宋_GB2312" w:eastAsia="仿宋_GB2312"/>
          <w:spacing w:val="20"/>
          <w:sz w:val="32"/>
          <w:szCs w:val="32"/>
        </w:rPr>
        <w:t xml:space="preserve">税收征管及协税护税专项</w:t>
      </w:r>
      <w:r>
        <w:rPr>
          <w:rFonts w:hint="eastAsia" w:ascii="仿宋_GB2312" w:eastAsia="仿宋_GB2312"/>
          <w:spacing w:val="20"/>
          <w:sz w:val="32"/>
          <w:szCs w:val="32"/>
        </w:rPr>
        <w:t xml:space="preserve">和12</w:t>
      </w:r>
      <w:r>
        <w:rPr>
          <w:rFonts w:hint="eastAsia" w:ascii="仿宋_GB2312" w:eastAsia="仿宋_GB2312"/>
          <w:spacing w:val="20"/>
          <w:sz w:val="32"/>
          <w:szCs w:val="32"/>
        </w:rPr>
        <w:t xml:space="preserve">00</w:t>
      </w:r>
      <w:r>
        <w:rPr>
          <w:rFonts w:hint="eastAsia" w:ascii="仿宋_GB2312" w:eastAsia="仿宋_GB2312"/>
          <w:spacing w:val="20"/>
          <w:sz w:val="32"/>
          <w:szCs w:val="32"/>
        </w:rPr>
        <w:t xml:space="preserve">万元。5、</w:t>
      </w:r>
      <w:r>
        <w:rPr>
          <w:rFonts w:hint="eastAsia" w:ascii="仿宋_GB2312" w:eastAsia="仿宋_GB2312"/>
          <w:spacing w:val="20"/>
          <w:sz w:val="32"/>
          <w:szCs w:val="32"/>
        </w:rPr>
        <w:t xml:space="preserve">人口与</w:t>
      </w:r>
      <w:r>
        <w:rPr>
          <w:rFonts w:hint="eastAsia" w:ascii="仿宋_GB2312" w:eastAsia="仿宋_GB2312"/>
          <w:spacing w:val="20"/>
          <w:sz w:val="32"/>
          <w:szCs w:val="32"/>
        </w:rPr>
        <w:t xml:space="preserve">计划生育</w:t>
      </w:r>
      <w:r>
        <w:rPr>
          <w:rFonts w:hint="eastAsia" w:ascii="仿宋_GB2312" w:eastAsia="仿宋_GB2312"/>
          <w:spacing w:val="20"/>
          <w:sz w:val="32"/>
          <w:szCs w:val="32"/>
        </w:rPr>
        <w:t xml:space="preserve">支出</w:t>
      </w:r>
      <w:r>
        <w:rPr>
          <w:rFonts w:hint="eastAsia" w:ascii="仿宋_GB2312" w:eastAsia="仿宋_GB2312"/>
          <w:spacing w:val="20"/>
          <w:sz w:val="32"/>
          <w:szCs w:val="32"/>
        </w:rPr>
        <w:t xml:space="preserve">安排</w:t>
      </w:r>
      <w:r>
        <w:rPr>
          <w:rFonts w:hint="eastAsia" w:ascii="仿宋_GB2312" w:eastAsia="仿宋_GB2312"/>
          <w:spacing w:val="20"/>
          <w:sz w:val="32"/>
          <w:szCs w:val="32"/>
        </w:rPr>
        <w:t xml:space="preserve">622</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（2）“关注民生”</w:t>
      </w:r>
      <w:r>
        <w:rPr>
          <w:rFonts w:hint="eastAsia" w:ascii="仿宋_GB2312" w:eastAsia="仿宋_GB2312"/>
          <w:spacing w:val="20"/>
          <w:sz w:val="32"/>
          <w:szCs w:val="32"/>
        </w:rPr>
        <w:t xml:space="preserve">及财政公共服务</w:t>
      </w:r>
      <w:r>
        <w:rPr>
          <w:rFonts w:hint="eastAsia" w:ascii="仿宋_GB2312" w:eastAsia="仿宋_GB2312"/>
          <w:spacing w:val="20"/>
          <w:sz w:val="32"/>
          <w:szCs w:val="32"/>
        </w:rPr>
        <w:t xml:space="preserve">支出</w:t>
      </w:r>
      <w:r>
        <w:rPr>
          <w:rFonts w:hint="eastAsia" w:ascii="仿宋_GB2312" w:eastAsia="仿宋_GB2312"/>
          <w:spacing w:val="20"/>
          <w:sz w:val="32"/>
          <w:szCs w:val="32"/>
        </w:rPr>
        <w:t xml:space="preserve">5</w:t>
      </w:r>
      <w:r>
        <w:rPr>
          <w:rFonts w:hint="eastAsia" w:ascii="仿宋_GB2312" w:eastAsia="仿宋_GB2312"/>
          <w:spacing w:val="20"/>
          <w:sz w:val="32"/>
          <w:szCs w:val="32"/>
        </w:rPr>
        <w:t xml:space="preserve">2</w:t>
      </w:r>
      <w:r>
        <w:rPr>
          <w:rFonts w:hint="eastAsia" w:ascii="仿宋_GB2312" w:eastAsia="仿宋_GB2312"/>
          <w:spacing w:val="20"/>
          <w:sz w:val="32"/>
          <w:szCs w:val="32"/>
        </w:rPr>
        <w:t xml:space="preserve">5</w:t>
      </w:r>
      <w:r>
        <w:rPr>
          <w:rFonts w:hint="eastAsia" w:ascii="仿宋_GB2312" w:eastAsia="仿宋_GB2312"/>
          <w:spacing w:val="20"/>
          <w:sz w:val="32"/>
          <w:szCs w:val="32"/>
        </w:rPr>
        <w:t xml:space="preserve">5</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根据南昌市</w:t>
      </w:r>
      <w:r>
        <w:rPr>
          <w:rFonts w:hint="eastAsia" w:ascii="仿宋_GB2312" w:eastAsia="仿宋_GB2312"/>
          <w:spacing w:val="20"/>
          <w:sz w:val="32"/>
          <w:szCs w:val="32"/>
        </w:rPr>
        <w:t xml:space="preserve">2012</w:t>
      </w:r>
      <w:r>
        <w:rPr>
          <w:rFonts w:hint="eastAsia" w:ascii="仿宋_GB2312" w:eastAsia="仿宋_GB2312"/>
          <w:spacing w:val="20"/>
          <w:sz w:val="32"/>
          <w:szCs w:val="32"/>
        </w:rPr>
        <w:t xml:space="preserve">年</w:t>
      </w:r>
      <w:r>
        <w:rPr>
          <w:rFonts w:hint="eastAsia" w:ascii="仿宋_GB2312" w:eastAsia="仿宋_GB2312"/>
          <w:spacing w:val="20"/>
          <w:sz w:val="32"/>
          <w:szCs w:val="32"/>
        </w:rPr>
        <w:t xml:space="preserve">72</w:t>
      </w:r>
      <w:r>
        <w:rPr>
          <w:rFonts w:hint="eastAsia" w:ascii="仿宋_GB2312" w:eastAsia="仿宋_GB2312"/>
          <w:spacing w:val="20"/>
          <w:sz w:val="32"/>
          <w:szCs w:val="32"/>
        </w:rPr>
        <w:t xml:space="preserve">项</w:t>
      </w:r>
      <w:r>
        <w:rPr>
          <w:rFonts w:hint="eastAsia" w:ascii="仿宋_GB2312" w:eastAsia="仿宋_GB2312"/>
          <w:spacing w:val="20"/>
          <w:sz w:val="32"/>
          <w:szCs w:val="32"/>
        </w:rPr>
        <w:t xml:space="preserve">“民</w:t>
      </w:r>
      <w:r>
        <w:rPr>
          <w:rFonts w:hint="eastAsia" w:ascii="仿宋_GB2312" w:eastAsia="仿宋_GB2312"/>
          <w:spacing w:val="20"/>
          <w:sz w:val="32"/>
          <w:szCs w:val="32"/>
        </w:rPr>
        <w:t xml:space="preserve">生工程”及高度关注民生、提高公共服务水平的总体要求，经初步测算：1、</w:t>
      </w:r>
      <w:r>
        <w:rPr>
          <w:rFonts w:hint="eastAsia" w:ascii="仿宋_GB2312" w:eastAsia="仿宋_GB2312"/>
          <w:spacing w:val="20"/>
          <w:sz w:val="32"/>
          <w:szCs w:val="32"/>
        </w:rPr>
        <w:t xml:space="preserve">2012年</w:t>
      </w:r>
      <w:r>
        <w:rPr>
          <w:rFonts w:hint="eastAsia" w:ascii="仿宋_GB2312" w:eastAsia="仿宋_GB2312"/>
          <w:spacing w:val="20"/>
          <w:sz w:val="32"/>
          <w:szCs w:val="32"/>
        </w:rPr>
        <w:t xml:space="preserve">安排</w:t>
      </w:r>
      <w:r>
        <w:rPr>
          <w:rFonts w:hint="eastAsia" w:ascii="仿宋_GB2312" w:eastAsia="仿宋_GB2312"/>
          <w:spacing w:val="20"/>
          <w:sz w:val="32"/>
          <w:szCs w:val="32"/>
        </w:rPr>
        <w:t xml:space="preserve">民政、自然灾害救助、</w:t>
      </w:r>
      <w:r>
        <w:rPr>
          <w:rFonts w:hint="eastAsia" w:ascii="仿宋_GB2312" w:eastAsia="仿宋_GB2312"/>
          <w:spacing w:val="20"/>
          <w:sz w:val="32"/>
          <w:szCs w:val="32"/>
        </w:rPr>
        <w:t xml:space="preserve">退役安置、</w:t>
      </w:r>
      <w:r>
        <w:rPr>
          <w:rFonts w:hint="eastAsia" w:ascii="仿宋_GB2312" w:eastAsia="仿宋_GB2312"/>
          <w:spacing w:val="20"/>
          <w:sz w:val="32"/>
          <w:szCs w:val="32"/>
        </w:rPr>
        <w:t xml:space="preserve">抚恤和社会救济</w:t>
      </w:r>
      <w:r>
        <w:rPr>
          <w:rFonts w:hint="eastAsia" w:ascii="仿宋_GB2312" w:eastAsia="仿宋_GB2312"/>
          <w:spacing w:val="20"/>
          <w:sz w:val="32"/>
          <w:szCs w:val="32"/>
        </w:rPr>
        <w:t xml:space="preserve">等</w:t>
      </w:r>
      <w:r>
        <w:rPr>
          <w:rFonts w:hint="eastAsia" w:ascii="仿宋_GB2312" w:eastAsia="仿宋_GB2312"/>
          <w:spacing w:val="20"/>
          <w:sz w:val="32"/>
          <w:szCs w:val="32"/>
        </w:rPr>
        <w:t xml:space="preserve">支出</w:t>
      </w:r>
      <w:r>
        <w:rPr>
          <w:rFonts w:hint="eastAsia" w:ascii="仿宋_GB2312" w:eastAsia="仿宋_GB2312"/>
          <w:spacing w:val="20"/>
          <w:sz w:val="32"/>
          <w:szCs w:val="32"/>
        </w:rPr>
        <w:t xml:space="preserve">529</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安排就业补助支出</w:t>
      </w:r>
      <w:r>
        <w:rPr>
          <w:rFonts w:hint="eastAsia" w:ascii="仿宋_GB2312" w:eastAsia="仿宋_GB2312"/>
          <w:spacing w:val="20"/>
          <w:sz w:val="32"/>
          <w:szCs w:val="32"/>
        </w:rPr>
        <w:t xml:space="preserve">500</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安排失地农民养老保险支出</w:t>
      </w:r>
      <w:r>
        <w:rPr>
          <w:rFonts w:hint="eastAsia" w:ascii="仿宋_GB2312" w:eastAsia="仿宋_GB2312"/>
          <w:spacing w:val="20"/>
          <w:sz w:val="32"/>
          <w:szCs w:val="32"/>
        </w:rPr>
        <w:t xml:space="preserve">5</w:t>
      </w:r>
      <w:r>
        <w:rPr>
          <w:rFonts w:hint="eastAsia" w:ascii="仿宋_GB2312" w:eastAsia="仿宋_GB2312"/>
          <w:spacing w:val="20"/>
          <w:sz w:val="32"/>
          <w:szCs w:val="32"/>
        </w:rPr>
        <w:t xml:space="preserve">00</w:t>
      </w:r>
      <w:r>
        <w:rPr>
          <w:rFonts w:hint="eastAsia" w:ascii="仿宋_GB2312" w:eastAsia="仿宋_GB2312"/>
          <w:spacing w:val="20"/>
          <w:sz w:val="32"/>
          <w:szCs w:val="32"/>
        </w:rPr>
        <w:t xml:space="preserve">万元，城市及农村</w:t>
      </w:r>
      <w:r>
        <w:rPr>
          <w:rFonts w:hint="eastAsia" w:ascii="仿宋_GB2312" w:eastAsia="仿宋_GB2312"/>
          <w:spacing w:val="20"/>
          <w:sz w:val="32"/>
          <w:szCs w:val="32"/>
        </w:rPr>
        <w:t xml:space="preserve">最低生活保障</w:t>
      </w:r>
      <w:r>
        <w:rPr>
          <w:rFonts w:hint="eastAsia" w:ascii="仿宋_GB2312" w:eastAsia="仿宋_GB2312"/>
          <w:spacing w:val="20"/>
          <w:sz w:val="32"/>
          <w:szCs w:val="32"/>
        </w:rPr>
        <w:t xml:space="preserve">14</w:t>
      </w:r>
      <w:r>
        <w:rPr>
          <w:rFonts w:hint="eastAsia" w:ascii="仿宋_GB2312" w:eastAsia="仿宋_GB2312"/>
          <w:spacing w:val="20"/>
          <w:sz w:val="32"/>
          <w:szCs w:val="32"/>
        </w:rPr>
        <w:t xml:space="preserve">50</w:t>
      </w:r>
      <w:r>
        <w:rPr>
          <w:rFonts w:hint="eastAsia" w:ascii="仿宋_GB2312" w:eastAsia="仿宋_GB2312"/>
          <w:spacing w:val="20"/>
          <w:sz w:val="32"/>
          <w:szCs w:val="32"/>
        </w:rPr>
        <w:t xml:space="preserve">万元。2、</w:t>
      </w:r>
      <w:r>
        <w:rPr>
          <w:rFonts w:hint="eastAsia" w:ascii="仿宋_GB2312" w:eastAsia="仿宋_GB2312"/>
          <w:spacing w:val="20"/>
          <w:sz w:val="32"/>
          <w:szCs w:val="32"/>
        </w:rPr>
        <w:t xml:space="preserve">安排</w:t>
      </w:r>
      <w:r>
        <w:rPr>
          <w:rFonts w:hint="eastAsia" w:ascii="仿宋_GB2312" w:eastAsia="仿宋_GB2312"/>
          <w:spacing w:val="20"/>
          <w:sz w:val="32"/>
          <w:szCs w:val="32"/>
        </w:rPr>
        <w:t xml:space="preserve">医疗卫生支出</w:t>
      </w:r>
      <w:r>
        <w:rPr>
          <w:rFonts w:hint="eastAsia" w:ascii="仿宋_GB2312" w:eastAsia="仿宋_GB2312"/>
          <w:spacing w:val="20"/>
          <w:sz w:val="32"/>
          <w:szCs w:val="32"/>
        </w:rPr>
        <w:t xml:space="preserve">1</w:t>
      </w:r>
      <w:r>
        <w:rPr>
          <w:rFonts w:hint="eastAsia" w:ascii="仿宋_GB2312" w:eastAsia="仿宋_GB2312"/>
          <w:spacing w:val="20"/>
          <w:sz w:val="32"/>
          <w:szCs w:val="32"/>
        </w:rPr>
        <w:t xml:space="preserve">84</w:t>
      </w:r>
      <w:r>
        <w:rPr>
          <w:rFonts w:hint="eastAsia" w:ascii="仿宋_GB2312" w:eastAsia="仿宋_GB2312"/>
          <w:spacing w:val="20"/>
          <w:sz w:val="32"/>
          <w:szCs w:val="32"/>
        </w:rPr>
        <w:t xml:space="preserve">9</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其中</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基层医疗卫生机构</w:t>
      </w:r>
      <w:r>
        <w:rPr>
          <w:rFonts w:hint="eastAsia" w:ascii="仿宋_GB2312" w:eastAsia="仿宋_GB2312"/>
          <w:spacing w:val="20"/>
          <w:sz w:val="32"/>
          <w:szCs w:val="32"/>
        </w:rPr>
        <w:t xml:space="preserve">运转400</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公共卫生</w:t>
      </w:r>
      <w:r>
        <w:rPr>
          <w:rFonts w:hint="eastAsia" w:ascii="仿宋_GB2312" w:eastAsia="仿宋_GB2312"/>
          <w:spacing w:val="20"/>
          <w:sz w:val="32"/>
          <w:szCs w:val="32"/>
        </w:rPr>
        <w:t xml:space="preserve">专项</w:t>
      </w:r>
      <w:r>
        <w:rPr>
          <w:rFonts w:hint="eastAsia" w:ascii="仿宋_GB2312" w:eastAsia="仿宋_GB2312"/>
          <w:spacing w:val="20"/>
          <w:sz w:val="32"/>
          <w:szCs w:val="32"/>
        </w:rPr>
        <w:t xml:space="preserve">1000</w:t>
      </w:r>
      <w:r>
        <w:rPr>
          <w:rFonts w:hint="eastAsia" w:ascii="仿宋_GB2312" w:eastAsia="仿宋_GB2312"/>
          <w:spacing w:val="20"/>
          <w:sz w:val="32"/>
          <w:szCs w:val="32"/>
        </w:rPr>
        <w:t xml:space="preserve">万</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其中：基本公共卫生</w:t>
      </w:r>
      <w:r>
        <w:rPr>
          <w:rFonts w:hint="eastAsia" w:ascii="仿宋_GB2312" w:eastAsia="仿宋_GB2312"/>
          <w:spacing w:val="20"/>
          <w:sz w:val="32"/>
          <w:szCs w:val="32"/>
        </w:rPr>
        <w:t xml:space="preserve">50</w:t>
      </w:r>
      <w:r>
        <w:rPr>
          <w:rFonts w:hint="eastAsia" w:ascii="仿宋_GB2312" w:eastAsia="仿宋_GB2312"/>
          <w:spacing w:val="20"/>
          <w:sz w:val="32"/>
          <w:szCs w:val="32"/>
        </w:rPr>
        <w:t xml:space="preserve">0万元，重大公共卫生</w:t>
      </w:r>
      <w:r>
        <w:rPr>
          <w:rFonts w:hint="eastAsia" w:ascii="仿宋_GB2312" w:eastAsia="仿宋_GB2312"/>
          <w:spacing w:val="20"/>
          <w:sz w:val="32"/>
          <w:szCs w:val="32"/>
        </w:rPr>
        <w:t xml:space="preserve">15</w:t>
      </w:r>
      <w:r>
        <w:rPr>
          <w:rFonts w:hint="eastAsia" w:ascii="仿宋_GB2312" w:eastAsia="仿宋_GB2312"/>
          <w:spacing w:val="20"/>
          <w:sz w:val="32"/>
          <w:szCs w:val="32"/>
        </w:rPr>
        <w:t xml:space="preserve">0万元，</w:t>
      </w:r>
      <w:r>
        <w:rPr>
          <w:rFonts w:hint="eastAsia" w:ascii="仿宋_GB2312" w:eastAsia="仿宋_GB2312"/>
          <w:spacing w:val="20"/>
          <w:sz w:val="32"/>
          <w:szCs w:val="32"/>
        </w:rPr>
        <w:t xml:space="preserve">突发卫生应急资金</w:t>
      </w:r>
      <w:r>
        <w:rPr>
          <w:rFonts w:hint="eastAsia" w:ascii="仿宋_GB2312" w:eastAsia="仿宋_GB2312"/>
          <w:spacing w:val="20"/>
          <w:sz w:val="32"/>
          <w:szCs w:val="32"/>
        </w:rPr>
        <w:t xml:space="preserve">5</w:t>
      </w:r>
      <w:r>
        <w:rPr>
          <w:rFonts w:hint="eastAsia" w:ascii="仿宋_GB2312" w:eastAsia="仿宋_GB2312"/>
          <w:spacing w:val="20"/>
          <w:sz w:val="32"/>
          <w:szCs w:val="32"/>
        </w:rPr>
        <w:t xml:space="preserve">0万元，</w:t>
      </w:r>
      <w:r>
        <w:rPr>
          <w:rFonts w:hint="eastAsia" w:ascii="仿宋_GB2312" w:eastAsia="仿宋_GB2312"/>
          <w:spacing w:val="20"/>
          <w:sz w:val="32"/>
          <w:szCs w:val="32"/>
        </w:rPr>
        <w:t xml:space="preserve">疾病预防控制、卫生监督及妇幼保健等100万元，</w:t>
      </w:r>
      <w:r>
        <w:rPr>
          <w:rFonts w:hint="eastAsia" w:ascii="仿宋_GB2312" w:eastAsia="仿宋_GB2312"/>
          <w:spacing w:val="20"/>
          <w:sz w:val="32"/>
          <w:szCs w:val="32"/>
        </w:rPr>
        <w:t xml:space="preserve">其他公共卫生</w:t>
      </w:r>
      <w:r>
        <w:rPr>
          <w:rFonts w:hint="eastAsia" w:ascii="仿宋_GB2312" w:eastAsia="仿宋_GB2312"/>
          <w:spacing w:val="20"/>
          <w:sz w:val="32"/>
          <w:szCs w:val="32"/>
        </w:rPr>
        <w:t xml:space="preserve">205</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安排</w:t>
      </w:r>
      <w:r>
        <w:rPr>
          <w:rFonts w:hint="eastAsia" w:ascii="仿宋_GB2312" w:eastAsia="仿宋_GB2312"/>
          <w:spacing w:val="20"/>
          <w:sz w:val="32"/>
          <w:szCs w:val="32"/>
        </w:rPr>
        <w:t xml:space="preserve">医疗保障</w:t>
      </w:r>
      <w:r>
        <w:rPr>
          <w:rFonts w:hint="eastAsia" w:ascii="仿宋_GB2312" w:eastAsia="仿宋_GB2312"/>
          <w:spacing w:val="20"/>
          <w:sz w:val="32"/>
          <w:szCs w:val="32"/>
        </w:rPr>
        <w:t xml:space="preserve">支出310</w:t>
      </w:r>
      <w:r>
        <w:rPr>
          <w:rFonts w:hint="eastAsia" w:ascii="仿宋_GB2312" w:eastAsia="仿宋_GB2312"/>
          <w:spacing w:val="20"/>
          <w:sz w:val="32"/>
          <w:szCs w:val="32"/>
        </w:rPr>
        <w:t xml:space="preserve">万元，其中：</w:t>
      </w:r>
      <w:r>
        <w:rPr>
          <w:rFonts w:hint="eastAsia" w:ascii="仿宋_GB2312" w:eastAsia="仿宋_GB2312"/>
          <w:spacing w:val="20"/>
          <w:sz w:val="32"/>
          <w:szCs w:val="32"/>
        </w:rPr>
        <w:t xml:space="preserve">行政事业医疗</w:t>
      </w:r>
      <w:r>
        <w:rPr>
          <w:rFonts w:hint="eastAsia" w:ascii="仿宋_GB2312" w:eastAsia="仿宋_GB2312"/>
          <w:spacing w:val="20"/>
          <w:sz w:val="32"/>
          <w:szCs w:val="32"/>
        </w:rPr>
        <w:t xml:space="preserve">50</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城乡困难群众医疗</w:t>
      </w:r>
      <w:r>
        <w:rPr>
          <w:rFonts w:hint="eastAsia" w:ascii="仿宋_GB2312" w:eastAsia="仿宋_GB2312"/>
          <w:spacing w:val="20"/>
          <w:sz w:val="32"/>
          <w:szCs w:val="32"/>
        </w:rPr>
        <w:t xml:space="preserve">救助专</w:t>
      </w:r>
      <w:r>
        <w:rPr>
          <w:rFonts w:hint="eastAsia" w:ascii="仿宋_GB2312" w:eastAsia="仿宋_GB2312"/>
          <w:spacing w:val="20"/>
          <w:sz w:val="32"/>
          <w:szCs w:val="32"/>
        </w:rPr>
        <w:t xml:space="preserve">项</w:t>
      </w:r>
      <w:r>
        <w:rPr>
          <w:rFonts w:hint="eastAsia" w:ascii="仿宋_GB2312" w:eastAsia="仿宋_GB2312"/>
          <w:spacing w:val="20"/>
          <w:sz w:val="32"/>
          <w:szCs w:val="32"/>
        </w:rPr>
        <w:t xml:space="preserve">170</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，新型农村合作医疗</w:t>
      </w:r>
      <w:r>
        <w:rPr>
          <w:rFonts w:hint="eastAsia" w:ascii="仿宋_GB2312" w:eastAsia="仿宋_GB2312"/>
          <w:spacing w:val="20"/>
          <w:sz w:val="32"/>
          <w:szCs w:val="32"/>
        </w:rPr>
        <w:t xml:space="preserve">100</w:t>
      </w:r>
      <w:r>
        <w:rPr>
          <w:rFonts w:hint="eastAsia" w:ascii="仿宋_GB2312" w:eastAsia="仿宋_GB2312"/>
          <w:spacing w:val="20"/>
          <w:sz w:val="32"/>
          <w:szCs w:val="32"/>
        </w:rPr>
        <w:t xml:space="preserve">万元，城镇居民医疗保险</w:t>
      </w:r>
      <w:r>
        <w:rPr>
          <w:rFonts w:hint="eastAsia" w:ascii="仿宋_GB2312" w:eastAsia="仿宋_GB2312"/>
          <w:spacing w:val="20"/>
          <w:sz w:val="32"/>
          <w:szCs w:val="32"/>
        </w:rPr>
        <w:t xml:space="preserve">200</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3、</w:t>
      </w:r>
      <w:r>
        <w:rPr>
          <w:rFonts w:hint="eastAsia" w:ascii="仿宋_GB2312" w:eastAsia="仿宋_GB2312"/>
          <w:spacing w:val="20"/>
          <w:sz w:val="32"/>
          <w:szCs w:val="32"/>
        </w:rPr>
        <w:t xml:space="preserve">考虑到惠民文化全覆盖等</w:t>
      </w:r>
      <w:r>
        <w:rPr>
          <w:rFonts w:hint="eastAsia" w:ascii="仿宋_GB2312" w:eastAsia="仿宋_GB2312"/>
          <w:spacing w:val="20"/>
          <w:sz w:val="32"/>
          <w:szCs w:val="32"/>
        </w:rPr>
        <w:t xml:space="preserve">文体活动</w:t>
      </w:r>
      <w:r>
        <w:rPr>
          <w:rFonts w:hint="eastAsia" w:ascii="仿宋_GB2312" w:eastAsia="仿宋_GB2312"/>
          <w:spacing w:val="20"/>
          <w:sz w:val="32"/>
          <w:szCs w:val="32"/>
        </w:rPr>
        <w:t xml:space="preserve">专项活动</w:t>
      </w:r>
      <w:r>
        <w:rPr>
          <w:rFonts w:hint="eastAsia" w:ascii="仿宋_GB2312" w:eastAsia="仿宋_GB2312"/>
          <w:spacing w:val="20"/>
          <w:sz w:val="32"/>
          <w:szCs w:val="32"/>
        </w:rPr>
        <w:t xml:space="preserve">的需要，统筹安排文化体育专项资金</w:t>
      </w:r>
      <w:r>
        <w:rPr>
          <w:rFonts w:hint="eastAsia" w:ascii="仿宋_GB2312" w:eastAsia="仿宋_GB2312"/>
          <w:spacing w:val="20"/>
          <w:sz w:val="32"/>
          <w:szCs w:val="32"/>
        </w:rPr>
        <w:t xml:space="preserve">527</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（3）</w:t>
      </w:r>
      <w:r>
        <w:rPr>
          <w:rFonts w:hint="eastAsia" w:ascii="仿宋_GB2312" w:eastAsia="仿宋_GB2312"/>
          <w:spacing w:val="20"/>
          <w:sz w:val="32"/>
          <w:szCs w:val="32"/>
        </w:rPr>
        <w:t xml:space="preserve">建设性支出</w:t>
      </w:r>
      <w:r>
        <w:rPr>
          <w:rFonts w:hint="eastAsia" w:ascii="仿宋_GB2312" w:eastAsia="仿宋_GB2312"/>
          <w:spacing w:val="20"/>
          <w:sz w:val="32"/>
          <w:szCs w:val="32"/>
        </w:rPr>
        <w:t xml:space="preserve">9</w:t>
      </w:r>
      <w:r>
        <w:rPr>
          <w:rFonts w:hint="eastAsia" w:ascii="仿宋_GB2312" w:eastAsia="仿宋_GB2312"/>
          <w:spacing w:val="20"/>
          <w:sz w:val="32"/>
          <w:szCs w:val="32"/>
        </w:rPr>
        <w:t xml:space="preserve">7</w:t>
      </w:r>
      <w:r>
        <w:rPr>
          <w:rFonts w:hint="eastAsia" w:ascii="仿宋_GB2312" w:eastAsia="仿宋_GB2312"/>
          <w:spacing w:val="20"/>
          <w:sz w:val="32"/>
          <w:szCs w:val="32"/>
        </w:rPr>
        <w:t xml:space="preserve">44</w:t>
      </w:r>
      <w:r>
        <w:rPr>
          <w:rFonts w:hint="eastAsia" w:ascii="仿宋_GB2312" w:eastAsia="仿宋_GB2312"/>
          <w:spacing w:val="20"/>
          <w:sz w:val="32"/>
          <w:szCs w:val="32"/>
        </w:rPr>
        <w:t xml:space="preserve">2</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其中：</w:t>
      </w:r>
      <w:r>
        <w:rPr>
          <w:rFonts w:hint="eastAsia" w:ascii="仿宋_GB2312" w:eastAsia="仿宋_GB2312"/>
          <w:spacing w:val="20"/>
          <w:sz w:val="32"/>
          <w:szCs w:val="32"/>
        </w:rPr>
        <w:t xml:space="preserve">1、</w:t>
      </w:r>
      <w:r>
        <w:rPr>
          <w:rFonts w:hint="eastAsia" w:ascii="仿宋_GB2312" w:eastAsia="仿宋_GB2312"/>
          <w:spacing w:val="20"/>
          <w:sz w:val="32"/>
          <w:szCs w:val="32"/>
        </w:rPr>
        <w:t xml:space="preserve">基本建设支出</w:t>
      </w:r>
      <w:r>
        <w:rPr>
          <w:rFonts w:hint="eastAsia" w:ascii="仿宋_GB2312" w:eastAsia="仿宋_GB2312"/>
          <w:spacing w:val="20"/>
          <w:sz w:val="32"/>
          <w:szCs w:val="32"/>
        </w:rPr>
        <w:t xml:space="preserve">87</w:t>
      </w:r>
      <w:r>
        <w:rPr>
          <w:rFonts w:hint="eastAsia" w:ascii="仿宋_GB2312" w:eastAsia="仿宋_GB2312"/>
          <w:spacing w:val="20"/>
          <w:sz w:val="32"/>
          <w:szCs w:val="32"/>
        </w:rPr>
        <w:t xml:space="preserve">935</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当年财力安排85</w:t>
      </w:r>
      <w:r>
        <w:rPr>
          <w:rFonts w:hint="eastAsia" w:ascii="仿宋_GB2312" w:eastAsia="仿宋_GB2312"/>
          <w:spacing w:val="20"/>
          <w:sz w:val="32"/>
          <w:szCs w:val="32"/>
        </w:rPr>
        <w:t xml:space="preserve">680</w:t>
      </w:r>
      <w:r>
        <w:rPr>
          <w:rFonts w:hint="eastAsia" w:ascii="仿宋_GB2312" w:eastAsia="仿宋_GB2312"/>
          <w:spacing w:val="20"/>
          <w:sz w:val="32"/>
          <w:szCs w:val="32"/>
        </w:rPr>
        <w:t xml:space="preserve">元，</w:t>
      </w:r>
      <w:r>
        <w:rPr>
          <w:rFonts w:hint="eastAsia" w:ascii="仿宋_GB2312" w:eastAsia="仿宋_GB2312"/>
          <w:spacing w:val="20"/>
          <w:sz w:val="32"/>
          <w:szCs w:val="32"/>
        </w:rPr>
        <w:t xml:space="preserve">其中：</w:t>
      </w:r>
      <w:r>
        <w:rPr>
          <w:rFonts w:hint="eastAsia" w:ascii="仿宋_GB2312" w:eastAsia="仿宋_GB2312"/>
          <w:spacing w:val="20"/>
          <w:sz w:val="32"/>
          <w:szCs w:val="32"/>
        </w:rPr>
        <w:t xml:space="preserve">市政基础设施建设</w:t>
      </w:r>
      <w:r>
        <w:rPr>
          <w:rFonts w:hint="eastAsia" w:ascii="仿宋_GB2312" w:eastAsia="仿宋_GB2312"/>
          <w:spacing w:val="20"/>
          <w:sz w:val="32"/>
          <w:szCs w:val="32"/>
        </w:rPr>
        <w:t xml:space="preserve">5</w:t>
      </w:r>
      <w:r>
        <w:rPr>
          <w:rFonts w:hint="eastAsia" w:ascii="仿宋_GB2312" w:eastAsia="仿宋_GB2312"/>
          <w:spacing w:val="20"/>
          <w:sz w:val="32"/>
          <w:szCs w:val="32"/>
        </w:rPr>
        <w:t xml:space="preserve">4255</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便民惠民服务中心</w:t>
      </w:r>
      <w:r>
        <w:rPr>
          <w:rFonts w:hint="eastAsia" w:ascii="仿宋_GB2312" w:eastAsia="仿宋_GB2312"/>
          <w:spacing w:val="20"/>
          <w:sz w:val="32"/>
          <w:szCs w:val="32"/>
        </w:rPr>
        <w:t xml:space="preserve">和星级社区建设</w:t>
      </w:r>
      <w:r>
        <w:rPr>
          <w:rFonts w:hint="eastAsia" w:ascii="仿宋_GB2312" w:eastAsia="仿宋_GB2312"/>
          <w:spacing w:val="20"/>
          <w:sz w:val="32"/>
          <w:szCs w:val="32"/>
        </w:rPr>
        <w:t xml:space="preserve">专项经费</w:t>
      </w:r>
      <w:r>
        <w:rPr>
          <w:rFonts w:hint="eastAsia" w:ascii="仿宋_GB2312" w:eastAsia="仿宋_GB2312"/>
          <w:spacing w:val="20"/>
          <w:sz w:val="32"/>
          <w:szCs w:val="32"/>
        </w:rPr>
        <w:t xml:space="preserve">1</w:t>
      </w:r>
      <w:r>
        <w:rPr>
          <w:rFonts w:hint="eastAsia" w:ascii="仿宋_GB2312" w:eastAsia="仿宋_GB2312"/>
          <w:spacing w:val="20"/>
          <w:sz w:val="32"/>
          <w:szCs w:val="32"/>
        </w:rPr>
        <w:t xml:space="preserve">00</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社区</w:t>
      </w:r>
      <w:r>
        <w:rPr>
          <w:rFonts w:hint="eastAsia" w:ascii="仿宋_GB2312" w:eastAsia="仿宋_GB2312"/>
          <w:spacing w:val="20"/>
          <w:sz w:val="32"/>
          <w:szCs w:val="32"/>
        </w:rPr>
        <w:t xml:space="preserve">居家养老建设资金</w:t>
      </w:r>
      <w:r>
        <w:rPr>
          <w:rFonts w:hint="eastAsia" w:ascii="仿宋_GB2312" w:eastAsia="仿宋_GB2312"/>
          <w:spacing w:val="20"/>
          <w:sz w:val="32"/>
          <w:szCs w:val="32"/>
        </w:rPr>
        <w:t xml:space="preserve">1</w:t>
      </w:r>
      <w:r>
        <w:rPr>
          <w:rFonts w:hint="eastAsia" w:ascii="仿宋_GB2312" w:eastAsia="仿宋_GB2312"/>
          <w:spacing w:val="20"/>
          <w:sz w:val="32"/>
          <w:szCs w:val="32"/>
        </w:rPr>
        <w:t xml:space="preserve">0</w:t>
      </w:r>
      <w:r>
        <w:rPr>
          <w:rFonts w:hint="eastAsia" w:ascii="仿宋_GB2312" w:eastAsia="仿宋_GB2312"/>
          <w:spacing w:val="20"/>
          <w:sz w:val="32"/>
          <w:szCs w:val="32"/>
        </w:rPr>
        <w:t xml:space="preserve">0万元</w:t>
      </w:r>
      <w:r>
        <w:rPr>
          <w:rFonts w:hint="eastAsia" w:ascii="仿宋_GB2312" w:eastAsia="仿宋_GB2312"/>
          <w:spacing w:val="20"/>
          <w:sz w:val="32"/>
          <w:szCs w:val="32"/>
        </w:rPr>
        <w:t xml:space="preserve">，九龙湖片区</w:t>
      </w:r>
      <w:r>
        <w:rPr>
          <w:rFonts w:hint="eastAsia" w:ascii="仿宋_GB2312" w:eastAsia="仿宋_GB2312"/>
          <w:spacing w:val="20"/>
          <w:sz w:val="32"/>
          <w:szCs w:val="32"/>
        </w:rPr>
        <w:t xml:space="preserve">消防站建设资金</w:t>
      </w:r>
      <w:r>
        <w:rPr>
          <w:rFonts w:hint="eastAsia" w:ascii="仿宋_GB2312" w:eastAsia="仿宋_GB2312"/>
          <w:spacing w:val="20"/>
          <w:sz w:val="32"/>
          <w:szCs w:val="32"/>
        </w:rPr>
        <w:t xml:space="preserve">10</w:t>
      </w:r>
      <w:r>
        <w:rPr>
          <w:rFonts w:hint="eastAsia" w:ascii="仿宋_GB2312" w:eastAsia="仿宋_GB2312"/>
          <w:spacing w:val="20"/>
          <w:sz w:val="32"/>
          <w:szCs w:val="32"/>
        </w:rPr>
        <w:t xml:space="preserve">00万元，</w:t>
      </w:r>
      <w:r>
        <w:rPr>
          <w:rFonts w:hint="eastAsia" w:ascii="仿宋_GB2312" w:eastAsia="仿宋_GB2312"/>
          <w:spacing w:val="20"/>
          <w:sz w:val="32"/>
          <w:szCs w:val="32"/>
        </w:rPr>
        <w:t xml:space="preserve">财政大平台建设资金3</w:t>
      </w:r>
      <w:r>
        <w:rPr>
          <w:rFonts w:hint="eastAsia" w:ascii="仿宋_GB2312" w:eastAsia="仿宋_GB2312"/>
          <w:spacing w:val="20"/>
          <w:sz w:val="32"/>
          <w:szCs w:val="32"/>
        </w:rPr>
        <w:t xml:space="preserve">00万元，银行贷款还本付息30000</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2、</w:t>
      </w:r>
      <w:r>
        <w:rPr>
          <w:rFonts w:hint="eastAsia" w:ascii="仿宋_GB2312" w:eastAsia="仿宋_GB2312"/>
          <w:spacing w:val="20"/>
          <w:sz w:val="32"/>
          <w:szCs w:val="32"/>
        </w:rPr>
        <w:t xml:space="preserve">城</w:t>
      </w:r>
      <w:r>
        <w:rPr>
          <w:rFonts w:hint="eastAsia" w:ascii="仿宋_GB2312" w:eastAsia="仿宋_GB2312"/>
          <w:spacing w:val="20"/>
          <w:sz w:val="32"/>
          <w:szCs w:val="32"/>
        </w:rPr>
        <w:t xml:space="preserve">乡社区事务</w:t>
      </w:r>
      <w:r>
        <w:rPr>
          <w:rFonts w:hint="eastAsia" w:ascii="仿宋_GB2312" w:eastAsia="仿宋_GB2312"/>
          <w:spacing w:val="20"/>
          <w:sz w:val="32"/>
          <w:szCs w:val="32"/>
        </w:rPr>
        <w:t xml:space="preserve">安排</w:t>
      </w:r>
      <w:r>
        <w:rPr>
          <w:rFonts w:hint="eastAsia" w:ascii="仿宋_GB2312" w:eastAsia="仿宋_GB2312"/>
          <w:spacing w:val="20"/>
          <w:sz w:val="32"/>
          <w:szCs w:val="32"/>
        </w:rPr>
        <w:t xml:space="preserve">9</w:t>
      </w:r>
      <w:r>
        <w:rPr>
          <w:rFonts w:hint="eastAsia" w:ascii="仿宋_GB2312" w:eastAsia="仿宋_GB2312"/>
          <w:spacing w:val="20"/>
          <w:sz w:val="32"/>
          <w:szCs w:val="32"/>
        </w:rPr>
        <w:t xml:space="preserve">507</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，其中：</w:t>
      </w:r>
      <w:r>
        <w:rPr>
          <w:rFonts w:hint="eastAsia" w:ascii="仿宋_GB2312" w:eastAsia="仿宋_GB2312"/>
          <w:spacing w:val="20"/>
          <w:sz w:val="32"/>
          <w:szCs w:val="32"/>
        </w:rPr>
        <w:t xml:space="preserve">数字城管</w:t>
      </w:r>
      <w:r>
        <w:rPr>
          <w:rFonts w:hint="eastAsia" w:ascii="仿宋_GB2312" w:eastAsia="仿宋_GB2312"/>
          <w:spacing w:val="20"/>
          <w:sz w:val="32"/>
          <w:szCs w:val="32"/>
        </w:rPr>
        <w:t xml:space="preserve">运转</w:t>
      </w:r>
      <w:r>
        <w:rPr>
          <w:rFonts w:hint="eastAsia" w:ascii="仿宋_GB2312" w:eastAsia="仿宋_GB2312"/>
          <w:spacing w:val="20"/>
          <w:sz w:val="32"/>
          <w:szCs w:val="32"/>
        </w:rPr>
        <w:t xml:space="preserve">及城市</w:t>
      </w:r>
      <w:r>
        <w:rPr>
          <w:rFonts w:hint="eastAsia" w:ascii="仿宋_GB2312" w:eastAsia="仿宋_GB2312"/>
          <w:spacing w:val="20"/>
          <w:sz w:val="32"/>
          <w:szCs w:val="32"/>
        </w:rPr>
        <w:t xml:space="preserve">景观</w:t>
      </w:r>
      <w:r>
        <w:rPr>
          <w:rFonts w:hint="eastAsia" w:ascii="仿宋_GB2312" w:eastAsia="仿宋_GB2312"/>
          <w:spacing w:val="20"/>
          <w:sz w:val="32"/>
          <w:szCs w:val="32"/>
        </w:rPr>
        <w:t xml:space="preserve">亮化专项支出</w:t>
      </w:r>
      <w:r>
        <w:rPr>
          <w:rFonts w:hint="eastAsia" w:ascii="仿宋_GB2312" w:eastAsia="仿宋_GB2312"/>
          <w:spacing w:val="20"/>
          <w:sz w:val="32"/>
          <w:szCs w:val="32"/>
        </w:rPr>
        <w:t xml:space="preserve">800</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农民安置房物业管理补助200万元，</w:t>
      </w:r>
      <w:r>
        <w:rPr>
          <w:rFonts w:hint="eastAsia" w:ascii="仿宋_GB2312" w:eastAsia="仿宋_GB2312"/>
          <w:spacing w:val="20"/>
          <w:sz w:val="32"/>
          <w:szCs w:val="32"/>
        </w:rPr>
        <w:t xml:space="preserve">市政</w:t>
      </w:r>
      <w:r>
        <w:rPr>
          <w:rFonts w:hint="eastAsia" w:ascii="仿宋_GB2312" w:eastAsia="仿宋_GB2312"/>
          <w:spacing w:val="20"/>
          <w:sz w:val="32"/>
          <w:szCs w:val="32"/>
        </w:rPr>
        <w:t xml:space="preserve">基础</w:t>
      </w:r>
      <w:r>
        <w:rPr>
          <w:rFonts w:hint="eastAsia" w:ascii="仿宋_GB2312" w:eastAsia="仿宋_GB2312"/>
          <w:spacing w:val="20"/>
          <w:sz w:val="32"/>
          <w:szCs w:val="32"/>
        </w:rPr>
        <w:t xml:space="preserve">设施维护</w:t>
      </w:r>
      <w:r>
        <w:rPr>
          <w:rFonts w:hint="eastAsia" w:ascii="仿宋_GB2312" w:eastAsia="仿宋_GB2312"/>
          <w:spacing w:val="20"/>
          <w:sz w:val="32"/>
          <w:szCs w:val="32"/>
        </w:rPr>
        <w:t xml:space="preserve">1600万元；</w:t>
      </w:r>
      <w:r>
        <w:rPr>
          <w:rFonts w:hint="eastAsia" w:ascii="仿宋_GB2312" w:eastAsia="仿宋_GB2312"/>
          <w:spacing w:val="20"/>
          <w:sz w:val="32"/>
          <w:szCs w:val="32"/>
        </w:rPr>
        <w:t xml:space="preserve">三合一养护</w:t>
      </w:r>
      <w:r>
        <w:rPr>
          <w:rFonts w:hint="eastAsia" w:ascii="仿宋_GB2312" w:eastAsia="仿宋_GB2312"/>
          <w:spacing w:val="20"/>
          <w:sz w:val="32"/>
          <w:szCs w:val="32"/>
        </w:rPr>
        <w:t xml:space="preserve">及其他环卫</w:t>
      </w:r>
      <w:r>
        <w:rPr>
          <w:rFonts w:hint="eastAsia" w:ascii="仿宋_GB2312" w:eastAsia="仿宋_GB2312"/>
          <w:spacing w:val="20"/>
          <w:sz w:val="32"/>
          <w:szCs w:val="32"/>
        </w:rPr>
        <w:t xml:space="preserve">专项经费</w:t>
      </w:r>
      <w:r>
        <w:rPr>
          <w:rFonts w:hint="eastAsia" w:ascii="仿宋_GB2312" w:eastAsia="仿宋_GB2312"/>
          <w:spacing w:val="20"/>
          <w:sz w:val="32"/>
          <w:szCs w:val="32"/>
        </w:rPr>
        <w:t xml:space="preserve">4300</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其他</w:t>
      </w:r>
      <w:r>
        <w:rPr>
          <w:rFonts w:hint="eastAsia" w:ascii="仿宋_GB2312" w:eastAsia="仿宋_GB2312"/>
          <w:spacing w:val="20"/>
          <w:sz w:val="32"/>
          <w:szCs w:val="32"/>
        </w:rPr>
        <w:t xml:space="preserve">城市维护</w:t>
      </w:r>
      <w:r>
        <w:rPr>
          <w:rFonts w:hint="eastAsia" w:ascii="仿宋_GB2312" w:eastAsia="仿宋_GB2312"/>
          <w:spacing w:val="20"/>
          <w:sz w:val="32"/>
          <w:szCs w:val="32"/>
        </w:rPr>
        <w:t xml:space="preserve">支出</w:t>
      </w:r>
      <w:r>
        <w:rPr>
          <w:rFonts w:hint="eastAsia" w:ascii="仿宋_GB2312" w:eastAsia="仿宋_GB2312"/>
          <w:spacing w:val="20"/>
          <w:sz w:val="32"/>
          <w:szCs w:val="32"/>
        </w:rPr>
        <w:t xml:space="preserve">3</w:t>
      </w:r>
      <w:r>
        <w:rPr>
          <w:rFonts w:hint="eastAsia" w:ascii="仿宋_GB2312" w:eastAsia="仿宋_GB2312"/>
          <w:spacing w:val="20"/>
          <w:sz w:val="32"/>
          <w:szCs w:val="32"/>
        </w:rPr>
        <w:t xml:space="preserve">00</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若年初安排不足</w:t>
      </w:r>
      <w:r>
        <w:rPr>
          <w:rFonts w:hint="eastAsia" w:ascii="仿宋_GB2312" w:eastAsia="仿宋_GB2312"/>
          <w:spacing w:val="20"/>
          <w:sz w:val="32"/>
          <w:szCs w:val="32"/>
        </w:rPr>
        <w:t xml:space="preserve">时</w:t>
      </w:r>
      <w:r>
        <w:rPr>
          <w:rFonts w:hint="eastAsia" w:ascii="仿宋_GB2312" w:eastAsia="仿宋_GB2312"/>
          <w:spacing w:val="20"/>
          <w:sz w:val="32"/>
          <w:szCs w:val="32"/>
        </w:rPr>
        <w:t xml:space="preserve">，可在当年财政超收中统筹安排</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原上划市级收入返还补助待与市财政结算后将统筹用于基本建设支出</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4</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其他</w:t>
      </w:r>
      <w:r>
        <w:rPr>
          <w:rFonts w:hint="eastAsia" w:ascii="仿宋_GB2312" w:eastAsia="仿宋_GB2312"/>
          <w:spacing w:val="20"/>
          <w:sz w:val="32"/>
          <w:szCs w:val="32"/>
        </w:rPr>
        <w:t xml:space="preserve">专项资金支出</w:t>
      </w:r>
      <w:r>
        <w:rPr>
          <w:rFonts w:hint="eastAsia" w:ascii="仿宋_GB2312" w:eastAsia="仿宋_GB2312"/>
          <w:spacing w:val="20"/>
          <w:sz w:val="32"/>
          <w:szCs w:val="32"/>
        </w:rPr>
        <w:t xml:space="preserve">1</w:t>
      </w:r>
      <w:r>
        <w:rPr>
          <w:rFonts w:hint="eastAsia" w:ascii="仿宋_GB2312" w:eastAsia="仿宋_GB2312"/>
          <w:spacing w:val="20"/>
          <w:sz w:val="32"/>
          <w:szCs w:val="32"/>
        </w:rPr>
        <w:t xml:space="preserve">29</w:t>
      </w:r>
      <w:r>
        <w:rPr>
          <w:rFonts w:hint="eastAsia" w:ascii="仿宋_GB2312" w:eastAsia="仿宋_GB2312"/>
          <w:spacing w:val="20"/>
          <w:sz w:val="32"/>
          <w:szCs w:val="32"/>
        </w:rPr>
        <w:t xml:space="preserve">23</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其中：</w:t>
      </w:r>
      <w:r>
        <w:rPr>
          <w:rFonts w:hint="eastAsia" w:ascii="仿宋_GB2312" w:eastAsia="仿宋_GB2312"/>
          <w:spacing w:val="20"/>
          <w:sz w:val="32"/>
          <w:szCs w:val="32"/>
        </w:rPr>
        <w:t xml:space="preserve">1、</w:t>
      </w:r>
      <w:r>
        <w:rPr>
          <w:rFonts w:hint="eastAsia" w:ascii="仿宋_GB2312" w:eastAsia="仿宋_GB2312"/>
          <w:spacing w:val="20"/>
          <w:sz w:val="32"/>
          <w:szCs w:val="32"/>
        </w:rPr>
        <w:t xml:space="preserve">支持中小企业发展与管理</w:t>
      </w:r>
      <w:r>
        <w:rPr>
          <w:rFonts w:hint="eastAsia" w:ascii="仿宋_GB2312" w:eastAsia="仿宋_GB2312"/>
          <w:spacing w:val="20"/>
          <w:sz w:val="32"/>
          <w:szCs w:val="32"/>
        </w:rPr>
        <w:t xml:space="preserve">支出</w:t>
      </w:r>
      <w:r>
        <w:rPr>
          <w:rFonts w:hint="eastAsia" w:ascii="仿宋_GB2312" w:eastAsia="仿宋_GB2312"/>
          <w:spacing w:val="20"/>
          <w:sz w:val="32"/>
          <w:szCs w:val="32"/>
        </w:rPr>
        <w:t xml:space="preserve">10000</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此项资金</w:t>
      </w:r>
      <w:r>
        <w:rPr>
          <w:rFonts w:hint="eastAsia" w:ascii="仿宋_GB2312" w:eastAsia="仿宋_GB2312"/>
          <w:spacing w:val="20"/>
          <w:sz w:val="32"/>
          <w:szCs w:val="32"/>
        </w:rPr>
        <w:t xml:space="preserve">主要是考虑近年来新区优惠政策的兑</w:t>
      </w:r>
      <w:r>
        <w:rPr>
          <w:rFonts w:hint="eastAsia" w:ascii="仿宋_GB2312" w:eastAsia="仿宋_GB2312"/>
          <w:spacing w:val="20"/>
          <w:sz w:val="32"/>
          <w:szCs w:val="32"/>
        </w:rPr>
        <w:t xml:space="preserve">现及各生活配套项目资金的足额到位；</w:t>
      </w:r>
      <w:r>
        <w:rPr>
          <w:rFonts w:hint="eastAsia" w:ascii="仿宋_GB2312" w:eastAsia="仿宋_GB2312"/>
          <w:spacing w:val="20"/>
          <w:sz w:val="32"/>
          <w:szCs w:val="32"/>
        </w:rPr>
        <w:t xml:space="preserve">2</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安排</w:t>
      </w:r>
      <w:r>
        <w:rPr>
          <w:rFonts w:hint="eastAsia" w:ascii="仿宋_GB2312" w:eastAsia="仿宋_GB2312"/>
          <w:spacing w:val="20"/>
          <w:sz w:val="32"/>
          <w:szCs w:val="32"/>
        </w:rPr>
        <w:t xml:space="preserve">农林水利支出</w:t>
      </w:r>
      <w:r>
        <w:rPr>
          <w:rFonts w:hint="eastAsia" w:ascii="仿宋_GB2312" w:eastAsia="仿宋_GB2312"/>
          <w:spacing w:val="20"/>
          <w:sz w:val="32"/>
          <w:szCs w:val="32"/>
        </w:rPr>
        <w:t xml:space="preserve">2394</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，确保</w:t>
      </w:r>
      <w:r>
        <w:rPr>
          <w:rFonts w:hint="eastAsia" w:ascii="仿宋_GB2312" w:eastAsia="仿宋_GB2312"/>
          <w:spacing w:val="20"/>
          <w:sz w:val="32"/>
          <w:szCs w:val="32"/>
        </w:rPr>
        <w:t xml:space="preserve">水利冬修、防汛、电排站维修的刚性支出及</w:t>
      </w:r>
      <w:r>
        <w:rPr>
          <w:rFonts w:hint="eastAsia" w:ascii="仿宋_GB2312" w:eastAsia="仿宋_GB2312"/>
          <w:spacing w:val="20"/>
          <w:sz w:val="32"/>
          <w:szCs w:val="32"/>
        </w:rPr>
        <w:t xml:space="preserve">支农</w:t>
      </w:r>
      <w:r>
        <w:rPr>
          <w:rFonts w:hint="eastAsia" w:ascii="仿宋_GB2312" w:eastAsia="仿宋_GB2312"/>
          <w:spacing w:val="20"/>
          <w:sz w:val="32"/>
          <w:szCs w:val="32"/>
        </w:rPr>
        <w:t xml:space="preserve">支出的法定增长</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3</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安排科技支出</w:t>
      </w:r>
      <w:r>
        <w:rPr>
          <w:rFonts w:hint="eastAsia" w:ascii="仿宋_GB2312" w:eastAsia="仿宋_GB2312"/>
          <w:spacing w:val="20"/>
          <w:sz w:val="32"/>
          <w:szCs w:val="32"/>
        </w:rPr>
        <w:t xml:space="preserve">130</w:t>
      </w:r>
      <w:r>
        <w:rPr>
          <w:rFonts w:hint="eastAsia" w:ascii="仿宋_GB2312" w:eastAsia="仿宋_GB2312"/>
          <w:spacing w:val="20"/>
          <w:sz w:val="32"/>
          <w:szCs w:val="32"/>
        </w:rPr>
        <w:t xml:space="preserve">万元。</w:t>
      </w:r>
      <w:r>
        <w:rPr>
          <w:rFonts w:hint="eastAsia" w:ascii="仿宋_GB2312" w:eastAsia="仿宋_GB2312"/>
          <w:spacing w:val="20"/>
          <w:sz w:val="32"/>
          <w:szCs w:val="32"/>
        </w:rPr>
        <w:t xml:space="preserve">4</w:t>
      </w:r>
      <w:r>
        <w:rPr>
          <w:rFonts w:hint="eastAsia" w:ascii="仿宋_GB2312" w:eastAsia="仿宋_GB2312"/>
          <w:spacing w:val="20"/>
          <w:sz w:val="32"/>
          <w:szCs w:val="32"/>
        </w:rPr>
        <w:t xml:space="preserve">、</w:t>
      </w:r>
      <w:r>
        <w:rPr>
          <w:rFonts w:hint="eastAsia" w:ascii="仿宋_GB2312" w:eastAsia="仿宋_GB2312"/>
          <w:spacing w:val="20"/>
          <w:sz w:val="32"/>
          <w:szCs w:val="32"/>
        </w:rPr>
        <w:t xml:space="preserve">安排公共机构节能支出41万元。（5）</w:t>
      </w:r>
      <w:r>
        <w:rPr>
          <w:rFonts w:hint="eastAsia" w:ascii="仿宋_GB2312" w:eastAsia="仿宋_GB2312"/>
          <w:spacing w:val="20"/>
          <w:sz w:val="32"/>
          <w:szCs w:val="32"/>
        </w:rPr>
        <w:t xml:space="preserve">其他支出</w:t>
      </w:r>
      <w:r>
        <w:rPr>
          <w:rFonts w:hint="eastAsia" w:ascii="仿宋_GB2312" w:eastAsia="仿宋_GB2312"/>
          <w:spacing w:val="20"/>
          <w:sz w:val="32"/>
          <w:szCs w:val="32"/>
        </w:rPr>
        <w:t xml:space="preserve">1600</w:t>
      </w:r>
      <w:r>
        <w:rPr>
          <w:rFonts w:hint="eastAsia" w:ascii="仿宋_GB2312" w:eastAsia="仿宋_GB2312"/>
          <w:spacing w:val="20"/>
          <w:sz w:val="32"/>
          <w:szCs w:val="32"/>
        </w:rPr>
        <w:t xml:space="preserve">万元，其中：预备费</w:t>
      </w:r>
      <w:r>
        <w:rPr>
          <w:rFonts w:hint="eastAsia" w:ascii="仿宋_GB2312" w:eastAsia="仿宋_GB2312"/>
          <w:spacing w:val="20"/>
          <w:sz w:val="32"/>
          <w:szCs w:val="32"/>
        </w:rPr>
        <w:t xml:space="preserve">1200</w:t>
      </w:r>
      <w:r>
        <w:rPr>
          <w:rFonts w:hint="eastAsia" w:ascii="仿宋_GB2312" w:eastAsia="仿宋_GB2312"/>
          <w:spacing w:val="20"/>
          <w:sz w:val="32"/>
          <w:szCs w:val="32"/>
        </w:rPr>
        <w:t xml:space="preserve">万元，村级转移支付等</w:t>
      </w:r>
      <w:r>
        <w:rPr>
          <w:rFonts w:hint="eastAsia" w:ascii="仿宋_GB2312" w:eastAsia="仿宋_GB2312"/>
          <w:spacing w:val="20"/>
          <w:sz w:val="32"/>
          <w:szCs w:val="32"/>
        </w:rPr>
        <w:t xml:space="preserve">400</w:t>
      </w:r>
      <w:r>
        <w:rPr>
          <w:rFonts w:hint="eastAsia" w:ascii="仿宋_GB2312" w:eastAsia="仿宋_GB2312"/>
          <w:spacing w:val="20"/>
          <w:sz w:val="32"/>
          <w:szCs w:val="32"/>
        </w:rPr>
        <w:t xml:space="preserve">万元。</w:t>
      </w:r>
      <w:r>
        <w:rPr>
          <w:rFonts w:hint="eastAsia" w:ascii="仿宋_GB2312" w:eastAsia="仿宋_GB2312"/>
          <w:spacing w:val="20"/>
          <w:sz w:val="32"/>
          <w:szCs w:val="32"/>
        </w:rPr>
      </w:r>
      <w:r>
        <w:rPr>
          <w:rFonts w:hint="eastAsia" w:ascii="仿宋_GB2312" w:eastAsia="仿宋_GB2312"/>
          <w:spacing w:val="20"/>
          <w:sz w:val="32"/>
          <w:szCs w:val="32"/>
        </w:rPr>
      </w:r>
    </w:p>
    <w:sectPr>
      <w:footerReference w:type="default" r:id="rId8"/>
      <w:footerReference w:type="even" r:id="rId9"/>
      <w:footnotePr/>
      <w:endnotePr/>
      <w:type w:val="nextPage"/>
      <w:pgSz w:h="16838" w:orient="landscape" w:w="11906"/>
      <w:pgMar w:top="1440" w:right="1474" w:bottom="1440" w:left="1474"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60101010101"/>
  </w:font>
  <w:font w:name="黑体">
    <w:panose1 w:val="02010609060101010101"/>
  </w:font>
  <w:font w:name="Arial">
    <w:panose1 w:val="020B0604020202020204"/>
  </w:font>
  <w:font w:name="等线">
    <w:panose1 w:val="020B0604020202020204"/>
  </w:font>
  <w:font w:name="宋体">
    <w:panose1 w:val="02010600030101010101"/>
  </w:font>
  <w:font w:name="ˎ̥">
    <w:panose1 w:val="020B060402020202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6"/>
      <w:framePr w:hAnchor="margin" w:vAnchor="text" w:wrap="around" w:xAlign="center" w:y="1"/>
      <w:pBdr/>
      <w:spacing/>
      <w:ind/>
      <w:rPr>
        <w:rStyle w:val="657"/>
      </w:rPr>
    </w:pPr>
    <w:r>
      <w:rPr>
        <w:rStyle w:val="657"/>
      </w:rPr>
      <w:fldChar w:fldCharType="begin"/>
    </w:r>
    <w:r>
      <w:rPr>
        <w:rStyle w:val="657"/>
      </w:rPr>
      <w:instrText xml:space="preserve">PAGE  </w:instrText>
    </w:r>
    <w:r>
      <w:rPr>
        <w:rStyle w:val="657"/>
      </w:rPr>
      <w:fldChar w:fldCharType="separate"/>
    </w:r>
    <w:r>
      <w:rPr>
        <w:rStyle w:val="657"/>
      </w:rPr>
      <w:t xml:space="preserve">1</w:t>
    </w:r>
    <w:r>
      <w:rPr>
        <w:rStyle w:val="657"/>
      </w:rPr>
      <w:fldChar w:fldCharType="end"/>
    </w:r>
    <w:r>
      <w:rPr>
        <w:rStyle w:val="657"/>
      </w:rPr>
    </w:r>
    <w:r>
      <w:rPr>
        <w:rStyle w:val="657"/>
      </w:rPr>
    </w:r>
  </w:p>
  <w:p>
    <w:pPr>
      <w:pStyle w:val="656"/>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6"/>
      <w:framePr w:hAnchor="margin" w:vAnchor="text" w:wrap="around" w:xAlign="center" w:y="1"/>
      <w:pBdr/>
      <w:spacing/>
      <w:ind/>
      <w:rPr>
        <w:rStyle w:val="657"/>
      </w:rPr>
    </w:pPr>
    <w:r>
      <w:rPr>
        <w:rStyle w:val="657"/>
      </w:rPr>
      <w:fldChar w:fldCharType="begin"/>
    </w:r>
    <w:r>
      <w:rPr>
        <w:rStyle w:val="657"/>
      </w:rPr>
      <w:instrText xml:space="preserve">PAGE  </w:instrText>
    </w:r>
    <w:r>
      <w:rPr>
        <w:rStyle w:val="657"/>
      </w:rPr>
      <w:fldChar w:fldCharType="end"/>
    </w:r>
    <w:r>
      <w:rPr>
        <w:rStyle w:val="657"/>
      </w:rPr>
    </w:r>
    <w:r>
      <w:rPr>
        <w:rStyle w:val="657"/>
      </w:rPr>
    </w:r>
  </w:p>
  <w:p>
    <w:pPr>
      <w:pStyle w:val="656"/>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2"/>
    <w:next w:val="652"/>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2"/>
    <w:next w:val="652"/>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2"/>
    <w:next w:val="652"/>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2"/>
    <w:next w:val="65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2"/>
    <w:next w:val="65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2"/>
    <w:next w:val="65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2"/>
    <w:next w:val="65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2"/>
    <w:next w:val="65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2"/>
    <w:next w:val="65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2"/>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2"/>
    <w:next w:val="652"/>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2"/>
    <w:next w:val="652"/>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2"/>
    <w:next w:val="65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2"/>
    <w:next w:val="65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2"/>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52"/>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52"/>
    <w:next w:val="652"/>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2"/>
    <w:next w:val="652"/>
    <w:uiPriority w:val="39"/>
    <w:unhideWhenUsed/>
    <w:pPr>
      <w:pBdr/>
      <w:spacing w:after="57"/>
      <w:ind w:right="0" w:firstLine="0" w:left="0"/>
    </w:pPr>
  </w:style>
  <w:style w:type="paragraph" w:styleId="182">
    <w:name w:val="toc 2"/>
    <w:basedOn w:val="652"/>
    <w:next w:val="652"/>
    <w:uiPriority w:val="39"/>
    <w:unhideWhenUsed/>
    <w:pPr>
      <w:pBdr/>
      <w:spacing w:after="57"/>
      <w:ind w:right="0" w:firstLine="0" w:left="283"/>
    </w:pPr>
  </w:style>
  <w:style w:type="paragraph" w:styleId="183">
    <w:name w:val="toc 3"/>
    <w:basedOn w:val="652"/>
    <w:next w:val="652"/>
    <w:uiPriority w:val="39"/>
    <w:unhideWhenUsed/>
    <w:pPr>
      <w:pBdr/>
      <w:spacing w:after="57"/>
      <w:ind w:right="0" w:firstLine="0" w:left="567"/>
    </w:pPr>
  </w:style>
  <w:style w:type="paragraph" w:styleId="184">
    <w:name w:val="toc 4"/>
    <w:basedOn w:val="652"/>
    <w:next w:val="652"/>
    <w:uiPriority w:val="39"/>
    <w:unhideWhenUsed/>
    <w:pPr>
      <w:pBdr/>
      <w:spacing w:after="57"/>
      <w:ind w:right="0" w:firstLine="0" w:left="850"/>
    </w:pPr>
  </w:style>
  <w:style w:type="paragraph" w:styleId="185">
    <w:name w:val="toc 5"/>
    <w:basedOn w:val="652"/>
    <w:next w:val="652"/>
    <w:uiPriority w:val="39"/>
    <w:unhideWhenUsed/>
    <w:pPr>
      <w:pBdr/>
      <w:spacing w:after="57"/>
      <w:ind w:right="0" w:firstLine="0" w:left="1134"/>
    </w:pPr>
  </w:style>
  <w:style w:type="paragraph" w:styleId="186">
    <w:name w:val="toc 6"/>
    <w:basedOn w:val="652"/>
    <w:next w:val="652"/>
    <w:uiPriority w:val="39"/>
    <w:unhideWhenUsed/>
    <w:pPr>
      <w:pBdr/>
      <w:spacing w:after="57"/>
      <w:ind w:right="0" w:firstLine="0" w:left="1417"/>
    </w:pPr>
  </w:style>
  <w:style w:type="paragraph" w:styleId="187">
    <w:name w:val="toc 7"/>
    <w:basedOn w:val="652"/>
    <w:next w:val="652"/>
    <w:uiPriority w:val="39"/>
    <w:unhideWhenUsed/>
    <w:pPr>
      <w:pBdr/>
      <w:spacing w:after="57"/>
      <w:ind w:right="0" w:firstLine="0" w:left="1701"/>
    </w:pPr>
  </w:style>
  <w:style w:type="paragraph" w:styleId="188">
    <w:name w:val="toc 8"/>
    <w:basedOn w:val="652"/>
    <w:next w:val="652"/>
    <w:uiPriority w:val="39"/>
    <w:unhideWhenUsed/>
    <w:pPr>
      <w:pBdr/>
      <w:spacing w:after="57"/>
      <w:ind w:right="0" w:firstLine="0" w:left="1984"/>
    </w:pPr>
  </w:style>
  <w:style w:type="paragraph" w:styleId="189">
    <w:name w:val="toc 9"/>
    <w:basedOn w:val="652"/>
    <w:next w:val="65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2"/>
    <w:next w:val="652"/>
    <w:uiPriority w:val="99"/>
    <w:unhideWhenUsed/>
    <w:pPr>
      <w:pBdr/>
      <w:spacing w:after="0" w:afterAutospacing="0"/>
      <w:ind/>
    </w:pPr>
  </w:style>
  <w:style w:type="paragraph" w:styleId="652" w:default="1">
    <w:name w:val="Normal"/>
    <w:next w:val="652"/>
    <w:link w:val="652"/>
    <w:pPr>
      <w:widowControl w:val="false"/>
      <w:pBdr/>
      <w:spacing/>
      <w:ind/>
      <w:jc w:val="both"/>
    </w:pPr>
    <w:rPr>
      <w:rFonts w:eastAsia="宋体"/>
      <w:sz w:val="21"/>
      <w:szCs w:val="24"/>
      <w:lang w:val="en-US" w:eastAsia="zh-CN" w:bidi="ar-SA"/>
    </w:rPr>
  </w:style>
  <w:style w:type="character" w:styleId="653">
    <w:name w:val="默认段落字体"/>
    <w:next w:val="653"/>
    <w:link w:val="652"/>
    <w:semiHidden/>
    <w:pPr>
      <w:pBdr/>
      <w:spacing/>
      <w:ind/>
    </w:pPr>
  </w:style>
  <w:style w:type="table" w:styleId="654">
    <w:name w:val="普通表格"/>
    <w:next w:val="654"/>
    <w:link w:val="652"/>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55">
    <w:name w:val="无列表"/>
    <w:next w:val="655"/>
    <w:link w:val="652"/>
    <w:semiHidden/>
    <w:pPr>
      <w:pBdr/>
      <w:spacing/>
      <w:ind/>
    </w:pPr>
  </w:style>
  <w:style w:type="paragraph" w:styleId="656">
    <w:name w:val="页脚"/>
    <w:basedOn w:val="652"/>
    <w:next w:val="656"/>
    <w:link w:val="652"/>
    <w:pPr>
      <w:pBdr/>
      <w:tabs>
        <w:tab w:val="center" w:leader="none" w:pos="4153"/>
        <w:tab w:val="right" w:leader="none" w:pos="8306"/>
      </w:tabs>
      <w:spacing/>
      <w:ind/>
      <w:jc w:val="left"/>
    </w:pPr>
    <w:rPr>
      <w:sz w:val="18"/>
      <w:szCs w:val="18"/>
    </w:rPr>
  </w:style>
  <w:style w:type="character" w:styleId="657">
    <w:name w:val="页码"/>
    <w:basedOn w:val="653"/>
    <w:next w:val="657"/>
    <w:link w:val="652"/>
    <w:pPr>
      <w:pBdr/>
      <w:spacing/>
      <w:ind/>
    </w:pPr>
  </w:style>
  <w:style w:type="paragraph" w:styleId="658">
    <w:name w:val=" Char Char Char Char Char Char Char"/>
    <w:basedOn w:val="652"/>
    <w:next w:val="658"/>
    <w:link w:val="652"/>
    <w:pPr>
      <w:pBdr/>
      <w:spacing/>
      <w:ind/>
    </w:pPr>
    <w:rPr>
      <w:szCs w:val="21"/>
    </w:rPr>
  </w:style>
  <w:style w:type="paragraph" w:styleId="659">
    <w:name w:val="批注框文本"/>
    <w:basedOn w:val="652"/>
    <w:next w:val="659"/>
    <w:link w:val="652"/>
    <w:semiHidden/>
    <w:pPr>
      <w:pBdr/>
      <w:spacing/>
      <w:ind/>
    </w:pPr>
    <w:rPr>
      <w:sz w:val="18"/>
      <w:szCs w:val="18"/>
    </w:rPr>
  </w:style>
  <w:style w:type="character" w:styleId="1110" w:default="1">
    <w:name w:val="Default Paragraph Font"/>
    <w:uiPriority w:val="1"/>
    <w:semiHidden/>
    <w:unhideWhenUsed/>
    <w:pPr>
      <w:pBdr/>
      <w:spacing/>
      <w:ind/>
    </w:pPr>
  </w:style>
  <w:style w:type="numbering" w:styleId="1111" w:default="1">
    <w:name w:val="No List"/>
    <w:uiPriority w:val="99"/>
    <w:semiHidden/>
    <w:unhideWhenUsed/>
    <w:pPr>
      <w:pBdr/>
      <w:spacing/>
      <w:ind/>
    </w:pPr>
  </w:style>
  <w:style w:type="table" w:styleId="1112"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User</Company>
  <DocSecurity>0</DocSecurity>
  <HyperlinksChanged>false</HyperlinksChanged>
  <ScaleCrop>false</ScaleCrop>
  <SharedDoc>false</SharedDoc>
  <Template>Normal.dot</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红谷滩新区2007年财政收支预算编制说明</dc:title>
  <dc:creator>不得不爱</dc:creator>
  <cp:lastModifiedBy>匿名</cp:lastModifiedBy>
  <cp:revision>30</cp:revision>
  <dcterms:created xsi:type="dcterms:W3CDTF">2010-06-07T06:14:00Z</dcterms:created>
  <dcterms:modified xsi:type="dcterms:W3CDTF">2024-05-23T07:49:41Z</dcterms:modified>
  <cp:version>730895</cp:version>
</cp:coreProperties>
</file>